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78A2A2A7"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471F3E">
        <w:rPr>
          <w:rFonts w:ascii="Arial" w:hAnsi="Arial" w:cs="Arial"/>
          <w:b/>
          <w:bCs/>
          <w:sz w:val="28"/>
          <w:szCs w:val="28"/>
        </w:rPr>
        <w:t>3</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20</w:t>
      </w:r>
      <w:r w:rsidR="008E5AC7">
        <w:rPr>
          <w:rFonts w:ascii="Arial" w:hAnsi="Arial" w:cs="Arial"/>
          <w:b/>
          <w:bCs/>
          <w:sz w:val="28"/>
          <w:szCs w:val="28"/>
        </w:rPr>
        <w:t>0</w:t>
      </w:r>
      <w:r w:rsidR="000D7894">
        <w:rPr>
          <w:rFonts w:ascii="Arial" w:hAnsi="Arial" w:cs="Arial"/>
          <w:b/>
          <w:bCs/>
          <w:sz w:val="28"/>
          <w:szCs w:val="28"/>
        </w:rPr>
        <w:t>9256</w:t>
      </w:r>
    </w:p>
    <w:p w14:paraId="604E9128" w14:textId="4ED2E53E"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 xml:space="preserve">e-Meeting, </w:t>
      </w:r>
      <w:r w:rsidR="00471F3E">
        <w:rPr>
          <w:rFonts w:ascii="Arial" w:eastAsia="MS Mincho" w:hAnsi="Arial" w:cs="Arial"/>
          <w:b/>
          <w:bCs/>
          <w:sz w:val="28"/>
          <w:lang w:eastAsia="ja-JP"/>
        </w:rPr>
        <w:t>October</w:t>
      </w:r>
      <w:r>
        <w:rPr>
          <w:rFonts w:ascii="Arial" w:eastAsia="MS Mincho" w:hAnsi="Arial" w:cs="Arial"/>
          <w:b/>
          <w:bCs/>
          <w:sz w:val="28"/>
          <w:lang w:eastAsia="ja-JP"/>
        </w:rPr>
        <w:t xml:space="preserve"> </w:t>
      </w:r>
      <w:r w:rsidR="00471F3E">
        <w:rPr>
          <w:rFonts w:ascii="Arial" w:eastAsia="MS Mincho" w:hAnsi="Arial" w:cs="Arial"/>
          <w:b/>
          <w:bCs/>
          <w:sz w:val="28"/>
          <w:lang w:eastAsia="ja-JP"/>
        </w:rPr>
        <w:t>26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471F3E">
        <w:rPr>
          <w:rFonts w:ascii="Arial" w:eastAsia="MS Mincho" w:hAnsi="Arial" w:cs="Arial"/>
          <w:b/>
          <w:bCs/>
          <w:sz w:val="28"/>
          <w:lang w:eastAsia="ja-JP"/>
        </w:rPr>
        <w:t>November 13</w:t>
      </w:r>
      <w:r w:rsidR="00471F3E"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4123831F" w14:textId="77777777" w:rsidR="00FE2A81" w:rsidRPr="000A64D8" w:rsidRDefault="00FE2A81" w:rsidP="0086503F">
      <w:pPr>
        <w:pStyle w:val="Footer"/>
        <w:jc w:val="both"/>
        <w:rPr>
          <w:noProof w:val="0"/>
        </w:rPr>
      </w:pPr>
    </w:p>
    <w:p w14:paraId="0A6A2311" w14:textId="425373B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662009">
        <w:rPr>
          <w:rFonts w:ascii="Arial" w:hAnsi="Arial"/>
          <w:sz w:val="24"/>
          <w:szCs w:val="24"/>
        </w:rPr>
        <w:t>8</w:t>
      </w:r>
      <w:r w:rsidR="006B23B2" w:rsidRPr="005D59BF">
        <w:rPr>
          <w:rFonts w:ascii="Arial" w:hAnsi="Arial"/>
          <w:sz w:val="24"/>
          <w:szCs w:val="24"/>
        </w:rPr>
        <w:t>.</w:t>
      </w:r>
      <w:r w:rsidR="00662009">
        <w:rPr>
          <w:rFonts w:ascii="Arial" w:hAnsi="Arial"/>
          <w:sz w:val="24"/>
          <w:szCs w:val="24"/>
        </w:rPr>
        <w:t>1</w:t>
      </w:r>
      <w:r w:rsidR="00835EB7" w:rsidRPr="005D59BF">
        <w:rPr>
          <w:rFonts w:ascii="Arial" w:hAnsi="Arial"/>
          <w:sz w:val="24"/>
          <w:szCs w:val="24"/>
        </w:rPr>
        <w:t>.</w:t>
      </w:r>
      <w:r w:rsidR="00662009">
        <w:rPr>
          <w:rFonts w:ascii="Arial" w:hAnsi="Arial"/>
          <w:sz w:val="24"/>
          <w:szCs w:val="24"/>
        </w:rPr>
        <w:t>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 xml:space="preserve">Evaluate and, if needed, specify Type II port selection codebook enhancement (based on Rel.15/16 Type II port selection) where information related to angle(s) and delay(s) are estimated at the </w:t>
      </w:r>
      <w:proofErr w:type="spellStart"/>
      <w:r w:rsidRPr="00D33F78">
        <w:t>gNB</w:t>
      </w:r>
      <w:proofErr w:type="spellEnd"/>
      <w:r w:rsidRPr="00D33F78">
        <w:t xml:space="preserve"> based on SRS by utilizing DL/UL reciprocity of angle and delay, and the remaining DL CSI is reported by the UE, mainly targeting FDD FR1 to achieve better trade-off among UE complexity, performance and reporting overhead</w:t>
      </w:r>
      <w:r>
        <w:t>.</w:t>
      </w:r>
    </w:p>
    <w:p w14:paraId="7DE5CE02" w14:textId="15E85AEC" w:rsidR="00022762" w:rsidRPr="00FD26C8" w:rsidRDefault="00471F3E" w:rsidP="0086503F">
      <w:pPr>
        <w:overflowPunct/>
        <w:autoSpaceDE/>
        <w:autoSpaceDN/>
        <w:adjustRightInd/>
        <w:jc w:val="both"/>
        <w:textAlignment w:val="auto"/>
      </w:pPr>
      <w:r>
        <w:rPr>
          <w:lang w:val="en-GB"/>
        </w:rPr>
        <w:t xml:space="preserve">In last meeting, evaluation methodologies and high-level study aspects were agreed. </w:t>
      </w:r>
      <w:r w:rsidR="00D33F78">
        <w:rPr>
          <w:lang w:val="en-GB"/>
        </w:rPr>
        <w:t>In this contribution</w:t>
      </w:r>
      <w:r w:rsidR="000F56BD">
        <w:rPr>
          <w:lang w:val="en-GB"/>
        </w:rPr>
        <w:t xml:space="preserve">, </w:t>
      </w:r>
      <w:r>
        <w:rPr>
          <w:lang w:val="en-GB"/>
        </w:rPr>
        <w:t xml:space="preserve">for </w:t>
      </w:r>
      <w:proofErr w:type="spellStart"/>
      <w:r>
        <w:rPr>
          <w:lang w:val="en-GB"/>
        </w:rPr>
        <w:t>mTRP</w:t>
      </w:r>
      <w:proofErr w:type="spellEnd"/>
      <w:r>
        <w:rPr>
          <w:lang w:val="en-GB"/>
        </w:rPr>
        <w:t xml:space="preserve"> CSI, </w:t>
      </w:r>
      <w:r w:rsidR="000F56BD">
        <w:rPr>
          <w:lang w:val="en-GB"/>
        </w:rPr>
        <w:t xml:space="preserve">we discuss </w:t>
      </w:r>
      <w:r w:rsidR="00907E1A">
        <w:rPr>
          <w:lang w:val="en-GB"/>
        </w:rPr>
        <w:t xml:space="preserve">relevant </w:t>
      </w:r>
      <w:r w:rsidR="00C50C78">
        <w:rPr>
          <w:lang w:val="en-GB"/>
        </w:rPr>
        <w:t>details</w:t>
      </w:r>
      <w:r w:rsidR="00907E1A">
        <w:rPr>
          <w:lang w:val="en-GB"/>
        </w:rPr>
        <w:t xml:space="preserve"> of</w:t>
      </w:r>
      <w:r w:rsidR="00C50C78">
        <w:rPr>
          <w:lang w:val="en-GB"/>
        </w:rPr>
        <w:t xml:space="preserve"> the aspects agreed in 102e and CSI computation complexity; for FDD CSI, we present evaluation results based on the evaluation methodologies agreed in 102e</w:t>
      </w:r>
      <w:r w:rsidR="00907E1A">
        <w:rPr>
          <w:lang w:val="en-GB"/>
        </w:rPr>
        <w:t>, and also discuss potential enhancement</w:t>
      </w:r>
      <w:r w:rsidR="00DE7935">
        <w:rPr>
          <w:lang w:val="en-GB"/>
        </w:rPr>
        <w:t>.</w:t>
      </w:r>
    </w:p>
    <w:p w14:paraId="1B1E2A6E" w14:textId="0305289E" w:rsidR="00CC66AA" w:rsidRDefault="00924600" w:rsidP="0086503F">
      <w:pPr>
        <w:pStyle w:val="Heading1"/>
        <w:jc w:val="both"/>
      </w:pPr>
      <w:r>
        <w:t xml:space="preserve">Discussion on CSI enhancement for </w:t>
      </w:r>
      <w:proofErr w:type="spellStart"/>
      <w:r>
        <w:t>mTRP</w:t>
      </w:r>
      <w:proofErr w:type="spellEnd"/>
    </w:p>
    <w:p w14:paraId="6F6461C5" w14:textId="123FC583" w:rsidR="00A764A9" w:rsidRDefault="00A764A9" w:rsidP="00B334C1">
      <w:pPr>
        <w:jc w:val="both"/>
        <w:rPr>
          <w:lang w:val="en-GB"/>
        </w:rPr>
      </w:pPr>
      <w:r>
        <w:rPr>
          <w:lang w:val="en-GB"/>
        </w:rPr>
        <w:t>The following was agreed in RAN1 #103e:</w:t>
      </w:r>
    </w:p>
    <w:p w14:paraId="0F61A58A" w14:textId="77777777" w:rsidR="00A418E0" w:rsidRPr="00722084" w:rsidRDefault="00A418E0" w:rsidP="00A418E0">
      <w:pPr>
        <w:rPr>
          <w:rFonts w:cs="Times"/>
          <w:b/>
          <w:bCs/>
        </w:rPr>
      </w:pPr>
      <w:r w:rsidRPr="00722084">
        <w:rPr>
          <w:rFonts w:cs="Times"/>
          <w:b/>
          <w:bCs/>
          <w:highlight w:val="green"/>
        </w:rPr>
        <w:t>Agreement</w:t>
      </w:r>
    </w:p>
    <w:p w14:paraId="30185B87" w14:textId="77777777" w:rsidR="00A418E0" w:rsidRPr="00722084" w:rsidRDefault="00A418E0" w:rsidP="00A418E0">
      <w:pPr>
        <w:snapToGrid w:val="0"/>
        <w:jc w:val="both"/>
        <w:rPr>
          <w:b/>
          <w:bCs/>
          <w:lang w:eastAsia="x-none"/>
        </w:rPr>
      </w:pPr>
      <w:r w:rsidRPr="00722084">
        <w:rPr>
          <w:b/>
          <w:bCs/>
          <w:lang w:eastAsia="x-none"/>
        </w:rPr>
        <w:t xml:space="preserve">For CSI enhancement for multi-TRP, study following aspects </w:t>
      </w:r>
      <w:r w:rsidRPr="00722084">
        <w:rPr>
          <w:b/>
          <w:bCs/>
        </w:rPr>
        <w:t>taking into account trade-off among UE complexity, performance and reporting/RS overhead</w:t>
      </w:r>
    </w:p>
    <w:p w14:paraId="317C0CF5" w14:textId="77777777" w:rsidR="00A418E0" w:rsidRPr="00722084" w:rsidRDefault="00A418E0" w:rsidP="00A418E0">
      <w:pPr>
        <w:numPr>
          <w:ilvl w:val="0"/>
          <w:numId w:val="16"/>
        </w:numPr>
        <w:overflowPunct/>
        <w:autoSpaceDE/>
        <w:autoSpaceDN/>
        <w:adjustRightInd/>
        <w:spacing w:before="0" w:after="0"/>
        <w:jc w:val="both"/>
        <w:textAlignment w:val="auto"/>
        <w:rPr>
          <w:rFonts w:ascii="Times" w:hAnsi="Times" w:cs="Times"/>
          <w:b/>
          <w:bCs/>
        </w:rPr>
      </w:pPr>
      <w:r w:rsidRPr="00722084">
        <w:rPr>
          <w:rFonts w:cs="Times"/>
          <w:b/>
          <w:bCs/>
        </w:rPr>
        <w:t>Category 1 - For a reporting setting CSI-</w:t>
      </w:r>
      <w:proofErr w:type="spellStart"/>
      <w:r w:rsidRPr="00722084">
        <w:rPr>
          <w:rFonts w:cs="Times"/>
          <w:b/>
          <w:bCs/>
        </w:rPr>
        <w:t>ReportConfig</w:t>
      </w:r>
      <w:proofErr w:type="spellEnd"/>
      <w:r w:rsidRPr="00722084">
        <w:rPr>
          <w:rFonts w:cs="Times"/>
          <w:b/>
          <w:bCs/>
        </w:rPr>
        <w:t xml:space="preserve">, more than one CSI-RS port groups in a resource or resources or resource sets are associated to different TRPs/TCI states,  </w:t>
      </w:r>
    </w:p>
    <w:p w14:paraId="7F09CE58" w14:textId="77777777" w:rsidR="00A418E0" w:rsidRPr="00722084" w:rsidRDefault="00A418E0" w:rsidP="00A418E0">
      <w:pPr>
        <w:numPr>
          <w:ilvl w:val="1"/>
          <w:numId w:val="16"/>
        </w:numPr>
        <w:overflowPunct/>
        <w:autoSpaceDE/>
        <w:autoSpaceDN/>
        <w:adjustRightInd/>
        <w:spacing w:before="0" w:after="0"/>
        <w:jc w:val="both"/>
        <w:textAlignment w:val="auto"/>
        <w:rPr>
          <w:rFonts w:cs="Times"/>
          <w:b/>
          <w:bCs/>
        </w:rPr>
      </w:pPr>
      <w:r w:rsidRPr="00722084">
        <w:rPr>
          <w:rFonts w:cs="Times"/>
          <w:b/>
          <w:bCs/>
        </w:rPr>
        <w:t>the UE will determine CSI reporting quantities based on pre-defined/indicated/configured/UE-</w:t>
      </w:r>
      <w:proofErr w:type="gramStart"/>
      <w:r w:rsidRPr="00722084">
        <w:rPr>
          <w:rFonts w:cs="Times"/>
          <w:b/>
          <w:bCs/>
        </w:rPr>
        <w:t>selected  channel</w:t>
      </w:r>
      <w:proofErr w:type="gramEnd"/>
      <w:r w:rsidRPr="00722084">
        <w:rPr>
          <w:rFonts w:cs="Times"/>
          <w:b/>
          <w:bCs/>
        </w:rPr>
        <w:t xml:space="preserve"> and interference hypotheses across TRPs /TCI states</w:t>
      </w:r>
    </w:p>
    <w:p w14:paraId="363E00C7" w14:textId="77777777" w:rsidR="00A418E0" w:rsidRPr="00722084" w:rsidRDefault="00A418E0" w:rsidP="00A418E0">
      <w:pPr>
        <w:numPr>
          <w:ilvl w:val="1"/>
          <w:numId w:val="16"/>
        </w:numPr>
        <w:overflowPunct/>
        <w:autoSpaceDE/>
        <w:autoSpaceDN/>
        <w:adjustRightInd/>
        <w:spacing w:before="0" w:after="0"/>
        <w:jc w:val="both"/>
        <w:textAlignment w:val="auto"/>
        <w:rPr>
          <w:rFonts w:cs="Times"/>
          <w:b/>
          <w:bCs/>
        </w:rPr>
      </w:pPr>
      <w:r w:rsidRPr="00722084">
        <w:rPr>
          <w:rFonts w:cs="Times"/>
          <w:b/>
          <w:bCs/>
        </w:rPr>
        <w:t xml:space="preserve">and then report one or more CSIs within a single CSI report.   </w:t>
      </w:r>
    </w:p>
    <w:p w14:paraId="03B0A10C" w14:textId="77777777" w:rsidR="00A418E0" w:rsidRPr="00722084" w:rsidRDefault="00A418E0" w:rsidP="00A418E0">
      <w:pPr>
        <w:numPr>
          <w:ilvl w:val="0"/>
          <w:numId w:val="16"/>
        </w:numPr>
        <w:overflowPunct/>
        <w:autoSpaceDE/>
        <w:autoSpaceDN/>
        <w:adjustRightInd/>
        <w:spacing w:before="0" w:after="0"/>
        <w:jc w:val="both"/>
        <w:textAlignment w:val="auto"/>
        <w:rPr>
          <w:rFonts w:cs="Times"/>
          <w:b/>
          <w:bCs/>
        </w:rPr>
      </w:pPr>
      <w:r w:rsidRPr="00722084">
        <w:rPr>
          <w:rFonts w:cs="Times"/>
          <w:b/>
          <w:bCs/>
        </w:rPr>
        <w:t>Category 2 – Within an implicit/explicit set of reporting settings CSI-</w:t>
      </w:r>
      <w:proofErr w:type="spellStart"/>
      <w:r w:rsidRPr="00722084">
        <w:rPr>
          <w:rFonts w:cs="Times"/>
          <w:b/>
          <w:bCs/>
        </w:rPr>
        <w:t>ReportConfigs</w:t>
      </w:r>
      <w:proofErr w:type="spellEnd"/>
      <w:r w:rsidRPr="00722084">
        <w:rPr>
          <w:rFonts w:cs="Times"/>
          <w:b/>
          <w:bCs/>
        </w:rPr>
        <w:t xml:space="preserve">, which are associated to different TRPs/TCI states,  </w:t>
      </w:r>
    </w:p>
    <w:p w14:paraId="2A1EF92A" w14:textId="77777777" w:rsidR="00A418E0" w:rsidRPr="00722084" w:rsidRDefault="00A418E0" w:rsidP="00A418E0">
      <w:pPr>
        <w:numPr>
          <w:ilvl w:val="1"/>
          <w:numId w:val="16"/>
        </w:numPr>
        <w:overflowPunct/>
        <w:autoSpaceDE/>
        <w:autoSpaceDN/>
        <w:adjustRightInd/>
        <w:spacing w:before="0" w:after="0"/>
        <w:jc w:val="both"/>
        <w:textAlignment w:val="auto"/>
        <w:rPr>
          <w:rFonts w:cs="Times"/>
          <w:b/>
          <w:bCs/>
        </w:rPr>
      </w:pPr>
      <w:r w:rsidRPr="00722084">
        <w:rPr>
          <w:rFonts w:cs="Times"/>
          <w:b/>
          <w:bCs/>
        </w:rPr>
        <w:t>the UE will determine CSI reporting quantities based on pre-defined/indicated/configured/ UE-</w:t>
      </w:r>
      <w:proofErr w:type="gramStart"/>
      <w:r w:rsidRPr="00722084">
        <w:rPr>
          <w:rFonts w:cs="Times"/>
          <w:b/>
          <w:bCs/>
        </w:rPr>
        <w:t>selected  channel</w:t>
      </w:r>
      <w:proofErr w:type="gramEnd"/>
      <w:r w:rsidRPr="00722084">
        <w:rPr>
          <w:rFonts w:cs="Times"/>
          <w:b/>
          <w:bCs/>
        </w:rPr>
        <w:t xml:space="preserve"> and interference hypotheses </w:t>
      </w:r>
    </w:p>
    <w:p w14:paraId="014995C1" w14:textId="77777777" w:rsidR="00A418E0" w:rsidRPr="00722084" w:rsidRDefault="00A418E0" w:rsidP="00A418E0">
      <w:pPr>
        <w:numPr>
          <w:ilvl w:val="1"/>
          <w:numId w:val="16"/>
        </w:numPr>
        <w:overflowPunct/>
        <w:autoSpaceDE/>
        <w:autoSpaceDN/>
        <w:adjustRightInd/>
        <w:spacing w:before="0" w:after="0"/>
        <w:jc w:val="both"/>
        <w:textAlignment w:val="auto"/>
        <w:rPr>
          <w:rFonts w:cs="Times"/>
          <w:b/>
          <w:bCs/>
        </w:rPr>
      </w:pPr>
      <w:r w:rsidRPr="00722084">
        <w:rPr>
          <w:rFonts w:cs="Times"/>
          <w:b/>
          <w:bCs/>
        </w:rPr>
        <w:t>and then report multiple CSIs with multiple CSI reports (including one or more CSIs per report or selected CSI with single CSI report)</w:t>
      </w:r>
    </w:p>
    <w:p w14:paraId="7F02CA40" w14:textId="77777777" w:rsidR="00A418E0" w:rsidRPr="00722084" w:rsidRDefault="00A418E0" w:rsidP="00A418E0">
      <w:pPr>
        <w:numPr>
          <w:ilvl w:val="0"/>
          <w:numId w:val="16"/>
        </w:numPr>
        <w:overflowPunct/>
        <w:autoSpaceDE/>
        <w:autoSpaceDN/>
        <w:adjustRightInd/>
        <w:spacing w:before="0" w:after="0"/>
        <w:jc w:val="both"/>
        <w:textAlignment w:val="auto"/>
        <w:rPr>
          <w:rFonts w:cs="Times"/>
          <w:b/>
          <w:bCs/>
        </w:rPr>
      </w:pPr>
      <w:r w:rsidRPr="00722084">
        <w:rPr>
          <w:rFonts w:cs="Times"/>
          <w:b/>
          <w:bCs/>
        </w:rPr>
        <w:t xml:space="preserve">Other enhancement </w:t>
      </w:r>
      <w:proofErr w:type="gramStart"/>
      <w:r w:rsidRPr="00722084">
        <w:rPr>
          <w:rFonts w:cs="Times"/>
          <w:b/>
          <w:bCs/>
        </w:rPr>
        <w:t>are</w:t>
      </w:r>
      <w:proofErr w:type="gramEnd"/>
      <w:r w:rsidRPr="00722084">
        <w:rPr>
          <w:rFonts w:cs="Times"/>
          <w:b/>
          <w:bCs/>
        </w:rPr>
        <w:t xml:space="preserve"> not excluded, e.g.  CQI enhancements for multi-TRP transmission including CQI format, CQI reporting mechanism</w:t>
      </w:r>
    </w:p>
    <w:p w14:paraId="3388EF0F" w14:textId="2498D9BA" w:rsidR="00A764A9" w:rsidRPr="00722084" w:rsidRDefault="00A418E0" w:rsidP="00CE3175">
      <w:pPr>
        <w:jc w:val="both"/>
        <w:rPr>
          <w:b/>
          <w:bCs/>
        </w:rPr>
      </w:pPr>
      <w:r w:rsidRPr="00722084">
        <w:rPr>
          <w:b/>
          <w:bCs/>
        </w:rPr>
        <w:t>Note that companies are encouraged to clarify applicable transmission schemes/scenarios and strive to unify Rel-17 MTRP CSI framework enhancements</w:t>
      </w:r>
    </w:p>
    <w:p w14:paraId="57BB7D70" w14:textId="753AE4B1" w:rsidR="00B334C1" w:rsidRPr="00B334C1" w:rsidRDefault="00B334C1" w:rsidP="00B334C1">
      <w:pPr>
        <w:jc w:val="both"/>
        <w:rPr>
          <w:lang w:val="en-GB"/>
        </w:rPr>
      </w:pPr>
      <w:r w:rsidRPr="00B334C1">
        <w:rPr>
          <w:lang w:val="en-GB"/>
        </w:rPr>
        <w:t>Rel. 16 multi-TRP supports different modes and different schemes. For single-DCI based multi-TRP, SDM (scheme 1a), FDM (schemes 2a / 2b), and TDM (schemes 3/ 4) have been specified. For multi-DCI based multi-TRP, two PDSCHs can be non/partially/</w:t>
      </w:r>
      <w:proofErr w:type="gramStart"/>
      <w:r w:rsidRPr="00B334C1">
        <w:rPr>
          <w:lang w:val="en-GB"/>
        </w:rPr>
        <w:t>fully-overlapping</w:t>
      </w:r>
      <w:proofErr w:type="gramEnd"/>
      <w:r w:rsidRPr="00B334C1">
        <w:rPr>
          <w:lang w:val="en-GB"/>
        </w:rPr>
        <w:t>. “NCJT” mentioned in the WID often referred to either single-DCI based SDM scheme (scheme 1a) or multi-DCI based multi-TRP transmission in the discussions / agreements during Rel. 16.</w:t>
      </w:r>
    </w:p>
    <w:p w14:paraId="4EC813B1" w14:textId="42362730" w:rsidR="00B334C1" w:rsidRPr="00B334C1" w:rsidRDefault="00B334C1" w:rsidP="00B334C1">
      <w:pPr>
        <w:jc w:val="both"/>
        <w:rPr>
          <w:lang w:val="en-GB"/>
        </w:rPr>
      </w:pPr>
      <w:r w:rsidRPr="00B334C1">
        <w:rPr>
          <w:lang w:val="en-GB"/>
        </w:rPr>
        <w:lastRenderedPageBreak/>
        <w:t>In our understanding, the focus of this WI is on the single-DCI based SDM scheme. This is because for multi-DCI based multi-TRP transmission, the two PDSCHs may not be always fully overlapping in time and frequency, and there is no mode / RRC configuration that ensures network may schedule the two PDSCH with a certain overlapping assumption, and hence, joint CSI calculation and / or reporting may not be very useful for multi-DCI based multi-TRP compared to separate CSI calculation and reporting, which is already possible in Rel. 16.</w:t>
      </w:r>
      <w:r w:rsidR="00203F44">
        <w:rPr>
          <w:lang w:val="en-GB"/>
        </w:rPr>
        <w:t xml:space="preserve"> With respect to FDM and TDM schemes, </w:t>
      </w:r>
      <w:r w:rsidR="00D36500">
        <w:rPr>
          <w:lang w:val="en-GB"/>
        </w:rPr>
        <w:t>even thoug</w:t>
      </w:r>
      <w:r w:rsidR="001F021E">
        <w:rPr>
          <w:lang w:val="en-GB"/>
        </w:rPr>
        <w:t xml:space="preserve">h CSI enhancements </w:t>
      </w:r>
      <w:r w:rsidR="00B67CBC">
        <w:rPr>
          <w:lang w:val="en-GB"/>
        </w:rPr>
        <w:t xml:space="preserve">can be useful, our view is that they should be treated with lower </w:t>
      </w:r>
      <w:proofErr w:type="gramStart"/>
      <w:r w:rsidR="00B67CBC">
        <w:rPr>
          <w:lang w:val="en-GB"/>
        </w:rPr>
        <w:t>priority</w:t>
      </w:r>
      <w:r w:rsidR="00981D73">
        <w:rPr>
          <w:lang w:val="en-GB"/>
        </w:rPr>
        <w:t>, and</w:t>
      </w:r>
      <w:proofErr w:type="gramEnd"/>
      <w:r w:rsidR="00981D73">
        <w:rPr>
          <w:lang w:val="en-GB"/>
        </w:rPr>
        <w:t xml:space="preserve"> depending on the progress on CSI for SDM scheme, RAN1 can consider CSI enhancements for FDM and TDM schemes later</w:t>
      </w:r>
      <w:r w:rsidR="0021280E">
        <w:rPr>
          <w:lang w:val="en-GB"/>
        </w:rPr>
        <w:t xml:space="preserve"> if needed.</w:t>
      </w:r>
      <w:r w:rsidRPr="00B334C1">
        <w:rPr>
          <w:lang w:val="en-GB"/>
        </w:rPr>
        <w:t xml:space="preserve">      </w:t>
      </w:r>
    </w:p>
    <w:p w14:paraId="6CA85D9E" w14:textId="48AA2132" w:rsidR="00B334C1" w:rsidRPr="00B334C1" w:rsidRDefault="00B334C1" w:rsidP="00B334C1">
      <w:pPr>
        <w:jc w:val="both"/>
        <w:rPr>
          <w:b/>
          <w:iCs/>
          <w:szCs w:val="16"/>
          <w:lang w:val="en-GB" w:eastAsia="ko-KR"/>
        </w:rPr>
      </w:pPr>
      <w:bookmarkStart w:id="4" w:name="_Hlk53644141"/>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xml:space="preserve">: For multi-TRP </w:t>
      </w:r>
      <w:bookmarkEnd w:id="4"/>
      <w:r w:rsidRPr="00B334C1">
        <w:rPr>
          <w:b/>
          <w:iCs/>
          <w:szCs w:val="16"/>
          <w:lang w:val="en-GB" w:eastAsia="ko-KR"/>
        </w:rPr>
        <w:t xml:space="preserve">CSI enhancements, RAN1 should </w:t>
      </w:r>
      <w:r w:rsidR="00203F44">
        <w:rPr>
          <w:b/>
          <w:iCs/>
          <w:szCs w:val="16"/>
          <w:lang w:val="en-GB" w:eastAsia="ko-KR"/>
        </w:rPr>
        <w:t xml:space="preserve">initially </w:t>
      </w:r>
      <w:r w:rsidRPr="00B334C1">
        <w:rPr>
          <w:b/>
          <w:iCs/>
          <w:szCs w:val="16"/>
          <w:lang w:val="en-GB" w:eastAsia="ko-KR"/>
        </w:rPr>
        <w:t xml:space="preserve">focus on joint CSI for SDM scheme (scheme 1a). </w:t>
      </w:r>
    </w:p>
    <w:p w14:paraId="121C5AF5" w14:textId="77777777" w:rsidR="00B334C1" w:rsidRPr="00B334C1" w:rsidRDefault="00B334C1" w:rsidP="00B334C1">
      <w:pPr>
        <w:jc w:val="both"/>
        <w:rPr>
          <w:bCs/>
          <w:iCs/>
          <w:szCs w:val="16"/>
          <w:lang w:val="en-GB" w:eastAsia="ko-KR"/>
        </w:rPr>
      </w:pPr>
      <w:r w:rsidRPr="00B334C1">
        <w:rPr>
          <w:bCs/>
          <w:iCs/>
          <w:szCs w:val="16"/>
          <w:lang w:val="en-GB" w:eastAsia="ko-KR"/>
        </w:rPr>
        <w:t xml:space="preserve">In the reminder of this section, we discuss the following aspects for SDM / NCJT CSI </w:t>
      </w:r>
    </w:p>
    <w:p w14:paraId="64DA137D" w14:textId="77777777" w:rsidR="00B334C1" w:rsidRPr="00B334C1" w:rsidRDefault="00B334C1" w:rsidP="00567224">
      <w:pPr>
        <w:pStyle w:val="ListParagraph"/>
        <w:numPr>
          <w:ilvl w:val="0"/>
          <w:numId w:val="14"/>
        </w:numPr>
        <w:spacing w:before="0"/>
        <w:jc w:val="both"/>
        <w:rPr>
          <w:rFonts w:ascii="Times New Roman" w:hAnsi="Times New Roman"/>
          <w:bCs/>
          <w:sz w:val="20"/>
          <w:szCs w:val="20"/>
          <w:lang w:eastAsia="ko-KR"/>
        </w:rPr>
      </w:pPr>
      <w:r w:rsidRPr="00B334C1">
        <w:rPr>
          <w:rFonts w:ascii="Times New Roman" w:hAnsi="Times New Roman"/>
          <w:bCs/>
          <w:iCs/>
          <w:sz w:val="20"/>
          <w:szCs w:val="16"/>
          <w:lang w:val="en-GB" w:eastAsia="ko-KR"/>
        </w:rPr>
        <w:t>Channel and interference measurements</w:t>
      </w:r>
    </w:p>
    <w:p w14:paraId="1D2A7BE1" w14:textId="77777777" w:rsidR="00B334C1" w:rsidRPr="00B334C1" w:rsidRDefault="00B334C1" w:rsidP="00567224">
      <w:pPr>
        <w:pStyle w:val="ListParagraph"/>
        <w:numPr>
          <w:ilvl w:val="0"/>
          <w:numId w:val="14"/>
        </w:numPr>
        <w:spacing w:before="0"/>
        <w:jc w:val="both"/>
        <w:rPr>
          <w:rFonts w:ascii="Times New Roman" w:hAnsi="Times New Roman"/>
          <w:bCs/>
          <w:sz w:val="20"/>
          <w:szCs w:val="20"/>
          <w:lang w:eastAsia="ko-KR"/>
        </w:rPr>
      </w:pPr>
      <w:r w:rsidRPr="00B334C1">
        <w:rPr>
          <w:rFonts w:ascii="Times New Roman" w:hAnsi="Times New Roman"/>
          <w:bCs/>
          <w:iCs/>
          <w:sz w:val="20"/>
          <w:szCs w:val="16"/>
          <w:lang w:val="en-GB" w:eastAsia="ko-KR"/>
        </w:rPr>
        <w:t>CSI computation and UE complexity</w:t>
      </w:r>
    </w:p>
    <w:p w14:paraId="01DF1593" w14:textId="77777777" w:rsidR="00B334C1" w:rsidRPr="00B334C1" w:rsidRDefault="00B334C1" w:rsidP="00567224">
      <w:pPr>
        <w:pStyle w:val="ListParagraph"/>
        <w:numPr>
          <w:ilvl w:val="0"/>
          <w:numId w:val="14"/>
        </w:numPr>
        <w:spacing w:before="0"/>
        <w:jc w:val="both"/>
        <w:rPr>
          <w:rFonts w:ascii="Times New Roman" w:hAnsi="Times New Roman"/>
          <w:bCs/>
          <w:sz w:val="20"/>
          <w:szCs w:val="20"/>
          <w:lang w:eastAsia="ko-KR"/>
        </w:rPr>
      </w:pPr>
      <w:r w:rsidRPr="00B334C1">
        <w:rPr>
          <w:rFonts w:ascii="Times New Roman" w:hAnsi="Times New Roman"/>
          <w:bCs/>
          <w:iCs/>
          <w:sz w:val="20"/>
          <w:szCs w:val="16"/>
          <w:lang w:val="en-GB" w:eastAsia="ko-KR"/>
        </w:rPr>
        <w:t>CSI reporting</w:t>
      </w:r>
    </w:p>
    <w:p w14:paraId="664B49AB" w14:textId="77777777" w:rsidR="00B334C1" w:rsidRPr="00B334C1" w:rsidRDefault="00B334C1" w:rsidP="00B334C1">
      <w:pPr>
        <w:pStyle w:val="Heading2"/>
        <w:rPr>
          <w:rFonts w:ascii="Times New Roman" w:hAnsi="Times New Roman"/>
          <w:sz w:val="28"/>
          <w:szCs w:val="18"/>
        </w:rPr>
      </w:pPr>
      <w:r w:rsidRPr="00B334C1">
        <w:rPr>
          <w:rFonts w:ascii="Times New Roman" w:hAnsi="Times New Roman"/>
          <w:sz w:val="28"/>
          <w:szCs w:val="18"/>
        </w:rPr>
        <w:t>Channel and Interference Measurements</w:t>
      </w:r>
    </w:p>
    <w:p w14:paraId="715617D6" w14:textId="302D7CA0" w:rsidR="00B334C1" w:rsidRPr="00B334C1" w:rsidRDefault="00B334C1" w:rsidP="00B334C1">
      <w:pPr>
        <w:jc w:val="both"/>
        <w:rPr>
          <w:lang w:eastAsia="ko-KR"/>
        </w:rPr>
      </w:pPr>
      <w:r w:rsidRPr="00B334C1">
        <w:rPr>
          <w:lang w:eastAsia="ko-KR"/>
        </w:rPr>
        <w:t xml:space="preserve">For the SDM scheme in Rel. 16, different DMRS ports of the PDSCH correspond to different TCI states. Also, DMRP ports with a first TCI state belong to a different CDM group compared to CDM group of the DMRS ports with the second TCI state. Hence, there is no interference on DMRS REs for the purpose of channel estimation but the PDSCH still experiences inter-layer interference on data </w:t>
      </w:r>
      <w:proofErr w:type="spellStart"/>
      <w:r w:rsidRPr="00B334C1">
        <w:rPr>
          <w:lang w:eastAsia="ko-KR"/>
        </w:rPr>
        <w:t>REs.</w:t>
      </w:r>
      <w:proofErr w:type="spellEnd"/>
      <w:r w:rsidRPr="00B334C1">
        <w:rPr>
          <w:lang w:eastAsia="ko-KR"/>
        </w:rPr>
        <w:t xml:space="preserve"> Hence, the interference introduced from the other TRP is not the same as CSI-IM or NZP-CSI-RS for interference (while interference from other TRPs, e.g. a third TRP, is similar to CSI-IM or NZP-CSI-RS for interference). Furthermore, joint precoding is not used across the two TRPs. Otherwise, a DMRS port / data layer would correspond to both TCI states, which is not the case in Rel. 16 SDM scheme (hence the name NCJT). Therefore, the </w:t>
      </w:r>
      <w:bookmarkStart w:id="5" w:name="_Hlk47380303"/>
      <w:r w:rsidRPr="00B334C1">
        <w:rPr>
          <w:lang w:eastAsia="ko-KR"/>
        </w:rPr>
        <w:t>inter-layer interference is not the same as single-TCI state PDSCH with multiple layers</w:t>
      </w:r>
      <w:bookmarkEnd w:id="5"/>
      <w:r w:rsidRPr="00B334C1">
        <w:rPr>
          <w:lang w:eastAsia="ko-KR"/>
        </w:rPr>
        <w:t xml:space="preserve"> as two PMIs correspond</w:t>
      </w:r>
      <w:r w:rsidR="00C72C51">
        <w:rPr>
          <w:lang w:eastAsia="ko-KR"/>
        </w:rPr>
        <w:t>ing</w:t>
      </w:r>
      <w:r w:rsidRPr="00B334C1">
        <w:rPr>
          <w:lang w:eastAsia="ko-KR"/>
        </w:rPr>
        <w:t xml:space="preserve"> to </w:t>
      </w:r>
      <w:r w:rsidR="00C72C51">
        <w:rPr>
          <w:lang w:eastAsia="ko-KR"/>
        </w:rPr>
        <w:t xml:space="preserve">the two </w:t>
      </w:r>
      <w:r w:rsidRPr="00B334C1">
        <w:rPr>
          <w:lang w:eastAsia="ko-KR"/>
        </w:rPr>
        <w:t xml:space="preserve">TRPs are required. SDM operation is illustrated in </w:t>
      </w:r>
      <w:r w:rsidRPr="00B334C1">
        <w:rPr>
          <w:lang w:eastAsia="ko-KR"/>
        </w:rPr>
        <w:fldChar w:fldCharType="begin"/>
      </w:r>
      <w:r w:rsidRPr="00B334C1">
        <w:rPr>
          <w:lang w:eastAsia="ko-KR"/>
        </w:rPr>
        <w:instrText xml:space="preserve"> REF _Ref47372664 \h </w:instrText>
      </w:r>
      <w:r>
        <w:rPr>
          <w:lang w:eastAsia="ko-KR"/>
        </w:rPr>
        <w:instrText xml:space="preserve"> \* MERGEFORMAT </w:instrText>
      </w:r>
      <w:r w:rsidRPr="00B334C1">
        <w:rPr>
          <w:lang w:eastAsia="ko-KR"/>
        </w:rPr>
      </w:r>
      <w:r w:rsidRPr="00B334C1">
        <w:rPr>
          <w:lang w:eastAsia="ko-KR"/>
        </w:rPr>
        <w:fldChar w:fldCharType="separate"/>
      </w:r>
      <w:r w:rsidRPr="00B334C1">
        <w:t xml:space="preserve">Figure </w:t>
      </w:r>
      <w:r w:rsidRPr="00B334C1">
        <w:rPr>
          <w:noProof/>
        </w:rPr>
        <w:t>1</w:t>
      </w:r>
      <w:r w:rsidRPr="00B334C1">
        <w:rPr>
          <w:lang w:eastAsia="ko-KR"/>
        </w:rPr>
        <w:fldChar w:fldCharType="end"/>
      </w:r>
      <w:r w:rsidRPr="00B334C1">
        <w:rPr>
          <w:lang w:eastAsia="ko-KR"/>
        </w:rPr>
        <w:t xml:space="preserve">, where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a</m:t>
            </m:r>
          </m:sub>
        </m:sSub>
      </m:oMath>
      <w:r w:rsidRPr="00B334C1">
        <w:rPr>
          <w:lang w:eastAsia="ko-KR"/>
        </w:rPr>
        <w:t xml:space="preserve"> and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b</m:t>
            </m:r>
          </m:sub>
        </m:sSub>
      </m:oMath>
      <w:r w:rsidRPr="00B334C1">
        <w:rPr>
          <w:lang w:eastAsia="ko-KR"/>
        </w:rPr>
        <w:t xml:space="preserve"> represent the layers transmitted from TRP1 and TRP2, respectively, and  </w:t>
      </w:r>
      <m:oMath>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a</m:t>
            </m:r>
          </m:sub>
        </m:sSub>
      </m:oMath>
      <w:r w:rsidRPr="00B334C1">
        <w:rPr>
          <w:lang w:eastAsia="ko-KR"/>
        </w:rPr>
        <w:t xml:space="preserve"> and </w:t>
      </w:r>
      <m:oMath>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b</m:t>
            </m:r>
          </m:sub>
        </m:sSub>
      </m:oMath>
      <w:r w:rsidRPr="00B334C1">
        <w:rPr>
          <w:lang w:eastAsia="ko-KR"/>
        </w:rPr>
        <w:t xml:space="preserve"> represent the precoding used at TRP1 and TRP2, respecti</w:t>
      </w:r>
      <w:proofErr w:type="spellStart"/>
      <w:r w:rsidRPr="00B334C1">
        <w:rPr>
          <w:lang w:eastAsia="ko-KR"/>
        </w:rPr>
        <w:t>vely</w:t>
      </w:r>
      <w:proofErr w:type="spellEnd"/>
      <w:r w:rsidRPr="00B334C1">
        <w:rPr>
          <w:lang w:eastAsia="ko-KR"/>
        </w:rPr>
        <w:t xml:space="preserve">. </w:t>
      </w:r>
    </w:p>
    <w:p w14:paraId="0EDD611C" w14:textId="77777777" w:rsidR="00B334C1" w:rsidRPr="00B334C1" w:rsidRDefault="00B334C1" w:rsidP="00B334C1">
      <w:pPr>
        <w:keepNext/>
        <w:jc w:val="center"/>
        <w:rPr>
          <w:sz w:val="18"/>
          <w:szCs w:val="18"/>
        </w:rPr>
      </w:pPr>
      <w:r w:rsidRPr="00B334C1">
        <w:rPr>
          <w:noProof/>
          <w:sz w:val="18"/>
          <w:szCs w:val="18"/>
        </w:rPr>
        <w:drawing>
          <wp:inline distT="0" distB="0" distL="0" distR="0" wp14:anchorId="6BCAD9C3" wp14:editId="60110E1E">
            <wp:extent cx="2416754" cy="2461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3460" cy="2468089"/>
                    </a:xfrm>
                    <a:prstGeom prst="rect">
                      <a:avLst/>
                    </a:prstGeom>
                    <a:noFill/>
                  </pic:spPr>
                </pic:pic>
              </a:graphicData>
            </a:graphic>
          </wp:inline>
        </w:drawing>
      </w:r>
    </w:p>
    <w:p w14:paraId="5DE32618" w14:textId="77777777" w:rsidR="00B334C1" w:rsidRPr="00B334C1" w:rsidRDefault="00B334C1" w:rsidP="00B334C1">
      <w:pPr>
        <w:pStyle w:val="Caption"/>
        <w:jc w:val="center"/>
        <w:rPr>
          <w:sz w:val="22"/>
          <w:szCs w:val="22"/>
          <w:lang w:eastAsia="ko-KR"/>
        </w:rPr>
      </w:pPr>
      <w:bookmarkStart w:id="6" w:name="_Ref47372664"/>
      <w:r w:rsidRPr="00B334C1">
        <w:t xml:space="preserve">Figure </w:t>
      </w:r>
      <w:fldSimple w:instr=" SEQ Figure \* ARABIC ">
        <w:r w:rsidRPr="00B334C1">
          <w:rPr>
            <w:noProof/>
          </w:rPr>
          <w:t>1</w:t>
        </w:r>
      </w:fldSimple>
      <w:bookmarkEnd w:id="6"/>
      <w:r w:rsidRPr="00B334C1">
        <w:t>: SDM Scheme in Rel. 16.</w:t>
      </w:r>
    </w:p>
    <w:p w14:paraId="6E394606" w14:textId="77777777" w:rsidR="00B334C1" w:rsidRPr="00B334C1" w:rsidRDefault="00B334C1" w:rsidP="00B334C1">
      <w:pPr>
        <w:jc w:val="both"/>
        <w:rPr>
          <w:b/>
          <w:iCs/>
          <w:szCs w:val="16"/>
          <w:lang w:val="en-GB" w:eastAsia="ko-KR"/>
        </w:rPr>
      </w:pPr>
      <w:bookmarkStart w:id="7" w:name="o1"/>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CSI for SDM PDSCH scheme with two TCI states (corresponding to two TRPs) is different than Rel. 15/16 CSI with respect to the following aspects:</w:t>
      </w:r>
    </w:p>
    <w:p w14:paraId="2640562F" w14:textId="77777777" w:rsidR="00B334C1" w:rsidRPr="00B334C1" w:rsidRDefault="00B334C1"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Inter-layer interference from the other TRP is not the same as CSI-IM or NZP-CSI-RS for interference measurements.</w:t>
      </w:r>
    </w:p>
    <w:p w14:paraId="125DF512" w14:textId="347F9AF6" w:rsidR="00B334C1" w:rsidRPr="00B334C1" w:rsidRDefault="00B334C1"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 xml:space="preserve">Inter-layer interference </w:t>
      </w:r>
      <w:r w:rsidR="00154AAF">
        <w:rPr>
          <w:rFonts w:ascii="Times New Roman" w:hAnsi="Times New Roman"/>
          <w:b/>
          <w:iCs/>
          <w:sz w:val="20"/>
          <w:szCs w:val="16"/>
          <w:lang w:val="en-GB" w:eastAsia="ko-KR"/>
        </w:rPr>
        <w:t>from the other TRP</w:t>
      </w:r>
      <w:r w:rsidRPr="00B334C1">
        <w:rPr>
          <w:rFonts w:ascii="Times New Roman" w:hAnsi="Times New Roman"/>
          <w:b/>
          <w:iCs/>
          <w:sz w:val="20"/>
          <w:szCs w:val="16"/>
          <w:lang w:val="en-GB" w:eastAsia="ko-KR"/>
        </w:rPr>
        <w:t xml:space="preserve"> is not the same as inter-layer interference in single-TCI state PDSCH with multiple layers as two PMIs corresponding to the two TRPs are required. </w:t>
      </w:r>
    </w:p>
    <w:p w14:paraId="0C3EAFE1" w14:textId="77777777" w:rsidR="00544F35" w:rsidRDefault="00B334C1" w:rsidP="00B334C1">
      <w:pPr>
        <w:pStyle w:val="ListParagraph"/>
        <w:ind w:left="0"/>
        <w:jc w:val="both"/>
        <w:rPr>
          <w:rFonts w:ascii="Times New Roman" w:hAnsi="Times New Roman"/>
          <w:bCs/>
          <w:iCs/>
          <w:sz w:val="20"/>
          <w:szCs w:val="16"/>
          <w:lang w:val="en-GB" w:eastAsia="ko-KR"/>
        </w:rPr>
      </w:pPr>
      <w:r w:rsidRPr="00B334C1">
        <w:rPr>
          <w:rFonts w:ascii="Times New Roman" w:hAnsi="Times New Roman"/>
          <w:bCs/>
          <w:iCs/>
          <w:sz w:val="20"/>
          <w:szCs w:val="16"/>
          <w:lang w:val="en-GB" w:eastAsia="ko-KR"/>
        </w:rPr>
        <w:lastRenderedPageBreak/>
        <w:t xml:space="preserve">The main limitation in Rel. 15/16 CSI framework is that one CSI report corresponds to one TCI state. In Rel. 15/16, DPS is supported in which case different CMRs can have different TCI states, and the UE reports the CSI along with the corresponding CRI for the best hypothesis. However, the reported CSI corresponds to one CMR associated with one TCI state. </w:t>
      </w:r>
    </w:p>
    <w:p w14:paraId="5A4190C3" w14:textId="77777777" w:rsidR="00F61C8C" w:rsidRDefault="00B334C1" w:rsidP="00FB636F">
      <w:pPr>
        <w:pStyle w:val="ListParagraph"/>
        <w:ind w:left="0"/>
        <w:jc w:val="both"/>
        <w:rPr>
          <w:rFonts w:ascii="Times New Roman" w:hAnsi="Times New Roman"/>
          <w:bCs/>
          <w:iCs/>
          <w:sz w:val="20"/>
          <w:szCs w:val="16"/>
          <w:lang w:val="en-GB" w:eastAsia="ko-KR"/>
        </w:rPr>
      </w:pPr>
      <w:r w:rsidRPr="00B334C1">
        <w:rPr>
          <w:rFonts w:ascii="Times New Roman" w:hAnsi="Times New Roman"/>
          <w:bCs/>
          <w:iCs/>
          <w:sz w:val="20"/>
          <w:szCs w:val="16"/>
          <w:lang w:val="en-GB" w:eastAsia="ko-KR"/>
        </w:rPr>
        <w:t xml:space="preserve">In order to enable proper CSI report for SDM scheme, one CSI hypothesis should correspond to two TCI states. </w:t>
      </w:r>
      <w:r w:rsidR="007F543C">
        <w:rPr>
          <w:rFonts w:ascii="Times New Roman" w:hAnsi="Times New Roman"/>
          <w:bCs/>
          <w:iCs/>
          <w:sz w:val="20"/>
          <w:szCs w:val="16"/>
          <w:lang w:val="en-GB" w:eastAsia="ko-KR"/>
        </w:rPr>
        <w:t>Two categories were agreed in RAN1 #103e.</w:t>
      </w:r>
      <w:r w:rsidR="00CE5EF2">
        <w:rPr>
          <w:rFonts w:ascii="Times New Roman" w:hAnsi="Times New Roman"/>
          <w:bCs/>
          <w:iCs/>
          <w:sz w:val="20"/>
          <w:szCs w:val="16"/>
          <w:lang w:val="en-GB" w:eastAsia="ko-KR"/>
        </w:rPr>
        <w:t xml:space="preserve"> In Category 1, </w:t>
      </w:r>
      <w:r w:rsidR="00DA73A8">
        <w:rPr>
          <w:rFonts w:ascii="Times New Roman" w:hAnsi="Times New Roman"/>
          <w:bCs/>
          <w:iCs/>
          <w:sz w:val="20"/>
          <w:szCs w:val="16"/>
          <w:lang w:val="en-GB" w:eastAsia="ko-KR"/>
        </w:rPr>
        <w:t xml:space="preserve">one CSI report setting is utilized </w:t>
      </w:r>
      <w:r w:rsidR="007B2996">
        <w:rPr>
          <w:rFonts w:ascii="Times New Roman" w:hAnsi="Times New Roman"/>
          <w:bCs/>
          <w:iCs/>
          <w:sz w:val="20"/>
          <w:szCs w:val="16"/>
          <w:lang w:val="en-GB" w:eastAsia="ko-KR"/>
        </w:rPr>
        <w:t xml:space="preserve">to generate the CSI report corresponding to </w:t>
      </w:r>
      <w:r w:rsidR="00C11CDE">
        <w:rPr>
          <w:rFonts w:ascii="Times New Roman" w:hAnsi="Times New Roman"/>
          <w:bCs/>
          <w:iCs/>
          <w:sz w:val="20"/>
          <w:szCs w:val="16"/>
          <w:lang w:val="en-GB" w:eastAsia="ko-KR"/>
        </w:rPr>
        <w:t xml:space="preserve">a </w:t>
      </w:r>
      <w:r w:rsidR="007B2996">
        <w:rPr>
          <w:rFonts w:ascii="Times New Roman" w:hAnsi="Times New Roman"/>
          <w:bCs/>
          <w:iCs/>
          <w:sz w:val="20"/>
          <w:szCs w:val="16"/>
          <w:lang w:val="en-GB" w:eastAsia="ko-KR"/>
        </w:rPr>
        <w:t>multi-TRP CSI</w:t>
      </w:r>
      <w:r w:rsidR="00C11CDE">
        <w:rPr>
          <w:rFonts w:ascii="Times New Roman" w:hAnsi="Times New Roman"/>
          <w:bCs/>
          <w:iCs/>
          <w:sz w:val="20"/>
          <w:szCs w:val="16"/>
          <w:lang w:val="en-GB" w:eastAsia="ko-KR"/>
        </w:rPr>
        <w:t xml:space="preserve">, while in Category 2, </w:t>
      </w:r>
      <w:r w:rsidR="0043681F">
        <w:rPr>
          <w:rFonts w:ascii="Times New Roman" w:hAnsi="Times New Roman"/>
          <w:bCs/>
          <w:iCs/>
          <w:sz w:val="20"/>
          <w:szCs w:val="16"/>
          <w:lang w:val="en-GB" w:eastAsia="ko-KR"/>
        </w:rPr>
        <w:t xml:space="preserve">two or more different CSI report settings are used </w:t>
      </w:r>
      <w:r w:rsidR="008720EE">
        <w:rPr>
          <w:rFonts w:ascii="Times New Roman" w:hAnsi="Times New Roman"/>
          <w:bCs/>
          <w:iCs/>
          <w:sz w:val="20"/>
          <w:szCs w:val="16"/>
          <w:lang w:val="en-GB" w:eastAsia="ko-KR"/>
        </w:rPr>
        <w:t>and are associated to the two TRPs.</w:t>
      </w:r>
      <w:r w:rsidR="00B05EB6">
        <w:rPr>
          <w:rFonts w:ascii="Times New Roman" w:hAnsi="Times New Roman"/>
          <w:bCs/>
          <w:iCs/>
          <w:sz w:val="20"/>
          <w:szCs w:val="16"/>
          <w:lang w:val="en-GB" w:eastAsia="ko-KR"/>
        </w:rPr>
        <w:t xml:space="preserve"> Category 2 </w:t>
      </w:r>
      <w:r w:rsidR="006A7C1A">
        <w:rPr>
          <w:rFonts w:ascii="Times New Roman" w:hAnsi="Times New Roman"/>
          <w:bCs/>
          <w:iCs/>
          <w:sz w:val="20"/>
          <w:szCs w:val="16"/>
          <w:lang w:val="en-GB" w:eastAsia="ko-KR"/>
        </w:rPr>
        <w:t xml:space="preserve">has large specification impact as </w:t>
      </w:r>
      <w:r w:rsidR="002C3048">
        <w:rPr>
          <w:rFonts w:ascii="Times New Roman" w:hAnsi="Times New Roman"/>
          <w:bCs/>
          <w:iCs/>
          <w:sz w:val="20"/>
          <w:szCs w:val="16"/>
          <w:lang w:val="en-GB" w:eastAsia="ko-KR"/>
        </w:rPr>
        <w:t xml:space="preserve">various restrictions should be enforced across </w:t>
      </w:r>
      <w:r w:rsidR="00B50340">
        <w:rPr>
          <w:rFonts w:ascii="Times New Roman" w:hAnsi="Times New Roman"/>
          <w:bCs/>
          <w:iCs/>
          <w:sz w:val="20"/>
          <w:szCs w:val="16"/>
          <w:lang w:val="en-GB" w:eastAsia="ko-KR"/>
        </w:rPr>
        <w:t xml:space="preserve">the two CSI report settings such as </w:t>
      </w:r>
      <w:r w:rsidR="00B45B60">
        <w:rPr>
          <w:rFonts w:ascii="Times New Roman" w:hAnsi="Times New Roman"/>
          <w:bCs/>
          <w:iCs/>
          <w:sz w:val="20"/>
          <w:szCs w:val="16"/>
          <w:lang w:val="en-GB" w:eastAsia="ko-KR"/>
        </w:rPr>
        <w:t xml:space="preserve">the same </w:t>
      </w:r>
      <w:r w:rsidR="00F02955">
        <w:rPr>
          <w:rFonts w:ascii="Times New Roman" w:hAnsi="Times New Roman"/>
          <w:bCs/>
          <w:iCs/>
          <w:sz w:val="20"/>
          <w:szCs w:val="16"/>
          <w:lang w:val="en-GB" w:eastAsia="ko-KR"/>
        </w:rPr>
        <w:t>s</w:t>
      </w:r>
      <w:r w:rsidR="00F82EE3">
        <w:rPr>
          <w:rFonts w:ascii="Times New Roman" w:hAnsi="Times New Roman"/>
          <w:bCs/>
          <w:iCs/>
          <w:sz w:val="20"/>
          <w:szCs w:val="16"/>
          <w:lang w:val="en-GB" w:eastAsia="ko-KR"/>
        </w:rPr>
        <w:t xml:space="preserve">ize of resource sets in resource settings associated with the </w:t>
      </w:r>
      <w:r w:rsidR="000E6CA1">
        <w:rPr>
          <w:rFonts w:ascii="Times New Roman" w:hAnsi="Times New Roman"/>
          <w:bCs/>
          <w:iCs/>
          <w:sz w:val="20"/>
          <w:szCs w:val="16"/>
          <w:lang w:val="en-GB" w:eastAsia="ko-KR"/>
        </w:rPr>
        <w:t xml:space="preserve">two CSI report settings, </w:t>
      </w:r>
      <w:r w:rsidR="00EE24CE">
        <w:rPr>
          <w:rFonts w:ascii="Times New Roman" w:hAnsi="Times New Roman"/>
          <w:bCs/>
          <w:iCs/>
          <w:sz w:val="20"/>
          <w:szCs w:val="16"/>
          <w:lang w:val="en-GB" w:eastAsia="ko-KR"/>
        </w:rPr>
        <w:t xml:space="preserve">the same </w:t>
      </w:r>
      <w:proofErr w:type="spellStart"/>
      <w:r w:rsidR="00EE24CE" w:rsidRPr="00EE24CE">
        <w:rPr>
          <w:rFonts w:ascii="Times New Roman" w:hAnsi="Times New Roman"/>
          <w:bCs/>
          <w:iCs/>
          <w:sz w:val="20"/>
          <w:szCs w:val="16"/>
          <w:lang w:val="en-GB" w:eastAsia="ko-KR"/>
        </w:rPr>
        <w:t>reportConfigType</w:t>
      </w:r>
      <w:proofErr w:type="spellEnd"/>
      <w:r w:rsidR="00EE24CE">
        <w:rPr>
          <w:rFonts w:ascii="Times New Roman" w:hAnsi="Times New Roman"/>
          <w:bCs/>
          <w:iCs/>
          <w:sz w:val="20"/>
          <w:szCs w:val="16"/>
          <w:lang w:val="en-GB" w:eastAsia="ko-KR"/>
        </w:rPr>
        <w:t xml:space="preserve">, </w:t>
      </w:r>
      <w:r w:rsidR="00793869">
        <w:rPr>
          <w:rFonts w:ascii="Times New Roman" w:hAnsi="Times New Roman"/>
          <w:bCs/>
          <w:iCs/>
          <w:sz w:val="20"/>
          <w:szCs w:val="16"/>
          <w:lang w:val="en-GB" w:eastAsia="ko-KR"/>
        </w:rPr>
        <w:t xml:space="preserve">the same </w:t>
      </w:r>
      <w:proofErr w:type="spellStart"/>
      <w:r w:rsidR="00793869" w:rsidRPr="00793869">
        <w:rPr>
          <w:rFonts w:ascii="Times New Roman" w:hAnsi="Times New Roman"/>
          <w:bCs/>
          <w:iCs/>
          <w:sz w:val="20"/>
          <w:szCs w:val="16"/>
          <w:lang w:val="en-GB" w:eastAsia="ko-KR"/>
        </w:rPr>
        <w:t>reportQuantity</w:t>
      </w:r>
      <w:proofErr w:type="spellEnd"/>
      <w:r w:rsidR="00793869">
        <w:rPr>
          <w:rFonts w:ascii="Times New Roman" w:hAnsi="Times New Roman"/>
          <w:bCs/>
          <w:iCs/>
          <w:sz w:val="20"/>
          <w:szCs w:val="16"/>
          <w:lang w:val="en-GB" w:eastAsia="ko-KR"/>
        </w:rPr>
        <w:t xml:space="preserve">, </w:t>
      </w:r>
      <w:r w:rsidR="008F2C12">
        <w:rPr>
          <w:rFonts w:ascii="Times New Roman" w:hAnsi="Times New Roman"/>
          <w:bCs/>
          <w:iCs/>
          <w:sz w:val="20"/>
          <w:szCs w:val="16"/>
          <w:lang w:val="en-GB" w:eastAsia="ko-KR"/>
        </w:rPr>
        <w:t xml:space="preserve">the same </w:t>
      </w:r>
      <w:proofErr w:type="spellStart"/>
      <w:r w:rsidR="008F2C12" w:rsidRPr="008F2C12">
        <w:rPr>
          <w:rFonts w:ascii="Times New Roman" w:hAnsi="Times New Roman"/>
          <w:bCs/>
          <w:iCs/>
          <w:sz w:val="20"/>
          <w:szCs w:val="16"/>
          <w:lang w:val="en-GB" w:eastAsia="ko-KR"/>
        </w:rPr>
        <w:t>reportFreqConfiguration</w:t>
      </w:r>
      <w:proofErr w:type="spellEnd"/>
      <w:r w:rsidR="008F2C12">
        <w:rPr>
          <w:rFonts w:ascii="Times New Roman" w:hAnsi="Times New Roman"/>
          <w:bCs/>
          <w:iCs/>
          <w:sz w:val="20"/>
          <w:szCs w:val="16"/>
          <w:lang w:val="en-GB" w:eastAsia="ko-KR"/>
        </w:rPr>
        <w:t xml:space="preserve">, </w:t>
      </w:r>
      <w:r w:rsidR="00B6389D">
        <w:rPr>
          <w:rFonts w:ascii="Times New Roman" w:hAnsi="Times New Roman"/>
          <w:bCs/>
          <w:iCs/>
          <w:sz w:val="20"/>
          <w:szCs w:val="16"/>
          <w:lang w:val="en-GB" w:eastAsia="ko-KR"/>
        </w:rPr>
        <w:t xml:space="preserve">the same </w:t>
      </w:r>
      <w:proofErr w:type="spellStart"/>
      <w:r w:rsidR="00B6389D" w:rsidRPr="00B6389D">
        <w:rPr>
          <w:rFonts w:ascii="Times New Roman" w:hAnsi="Times New Roman"/>
          <w:bCs/>
          <w:iCs/>
          <w:sz w:val="20"/>
          <w:szCs w:val="16"/>
          <w:lang w:val="en-GB" w:eastAsia="ko-KR"/>
        </w:rPr>
        <w:t>cqi</w:t>
      </w:r>
      <w:proofErr w:type="spellEnd"/>
      <w:r w:rsidR="00B6389D" w:rsidRPr="00B6389D">
        <w:rPr>
          <w:rFonts w:ascii="Times New Roman" w:hAnsi="Times New Roman"/>
          <w:bCs/>
          <w:iCs/>
          <w:sz w:val="20"/>
          <w:szCs w:val="16"/>
          <w:lang w:val="en-GB" w:eastAsia="ko-KR"/>
        </w:rPr>
        <w:t>-Table</w:t>
      </w:r>
      <w:r w:rsidR="00EB3C74">
        <w:rPr>
          <w:rFonts w:ascii="Times New Roman" w:hAnsi="Times New Roman"/>
          <w:bCs/>
          <w:iCs/>
          <w:sz w:val="20"/>
          <w:szCs w:val="16"/>
          <w:lang w:val="en-GB" w:eastAsia="ko-KR"/>
        </w:rPr>
        <w:t xml:space="preserve">, etc. </w:t>
      </w:r>
    </w:p>
    <w:p w14:paraId="6B00130E" w14:textId="7E94DC90" w:rsidR="00554BB5" w:rsidRDefault="00FB636F" w:rsidP="00FB636F">
      <w:pPr>
        <w:pStyle w:val="ListParagraph"/>
        <w:ind w:left="0"/>
        <w:jc w:val="both"/>
        <w:rPr>
          <w:rFonts w:ascii="Times New Roman" w:hAnsi="Times New Roman"/>
          <w:bCs/>
          <w:iCs/>
          <w:sz w:val="20"/>
          <w:szCs w:val="16"/>
          <w:lang w:val="en-GB" w:eastAsia="ko-KR"/>
        </w:rPr>
      </w:pPr>
      <w:r>
        <w:rPr>
          <w:rFonts w:ascii="Times New Roman" w:hAnsi="Times New Roman"/>
          <w:bCs/>
          <w:iCs/>
          <w:sz w:val="20"/>
          <w:szCs w:val="16"/>
          <w:lang w:val="en-GB" w:eastAsia="ko-KR"/>
        </w:rPr>
        <w:t xml:space="preserve">In addition, for </w:t>
      </w:r>
      <w:r w:rsidRPr="00FB636F">
        <w:rPr>
          <w:rFonts w:ascii="Times New Roman" w:hAnsi="Times New Roman"/>
          <w:bCs/>
          <w:iCs/>
          <w:sz w:val="20"/>
          <w:szCs w:val="16"/>
          <w:lang w:val="en-GB" w:eastAsia="ko-KR"/>
        </w:rPr>
        <w:t>CSI on PUCCH, i.e., periodic CSI report and semi-persistent CSI report activated by MAC</w:t>
      </w:r>
      <w:r w:rsidR="00D378E1">
        <w:rPr>
          <w:rFonts w:ascii="Times New Roman" w:hAnsi="Times New Roman"/>
          <w:bCs/>
          <w:iCs/>
          <w:sz w:val="20"/>
          <w:szCs w:val="16"/>
          <w:lang w:val="en-GB" w:eastAsia="ko-KR"/>
        </w:rPr>
        <w:t xml:space="preserve">-CE, </w:t>
      </w:r>
      <w:r w:rsidR="008D382E">
        <w:rPr>
          <w:rFonts w:ascii="Times New Roman" w:hAnsi="Times New Roman"/>
          <w:bCs/>
          <w:iCs/>
          <w:sz w:val="20"/>
          <w:szCs w:val="16"/>
          <w:lang w:val="en-GB" w:eastAsia="ko-KR"/>
        </w:rPr>
        <w:t xml:space="preserve">periodicity and offset </w:t>
      </w:r>
      <w:r w:rsidR="000515E8">
        <w:rPr>
          <w:rFonts w:ascii="Times New Roman" w:hAnsi="Times New Roman"/>
          <w:bCs/>
          <w:iCs/>
          <w:sz w:val="20"/>
          <w:szCs w:val="16"/>
          <w:lang w:val="en-GB" w:eastAsia="ko-KR"/>
        </w:rPr>
        <w:t>for the CSI report</w:t>
      </w:r>
      <w:r w:rsidR="00BC398C">
        <w:rPr>
          <w:rFonts w:ascii="Times New Roman" w:hAnsi="Times New Roman"/>
          <w:bCs/>
          <w:iCs/>
          <w:sz w:val="20"/>
          <w:szCs w:val="16"/>
          <w:lang w:val="en-GB" w:eastAsia="ko-KR"/>
        </w:rPr>
        <w:t xml:space="preserve">s should be consistent with each other. Also, </w:t>
      </w:r>
      <w:r w:rsidR="006C21F9">
        <w:rPr>
          <w:rFonts w:ascii="Times New Roman" w:hAnsi="Times New Roman"/>
          <w:bCs/>
          <w:iCs/>
          <w:sz w:val="20"/>
          <w:szCs w:val="16"/>
          <w:lang w:val="en-GB" w:eastAsia="ko-KR"/>
        </w:rPr>
        <w:t>a</w:t>
      </w:r>
      <w:r w:rsidR="00FF0B9C">
        <w:rPr>
          <w:rFonts w:ascii="Times New Roman" w:hAnsi="Times New Roman"/>
          <w:bCs/>
          <w:iCs/>
          <w:sz w:val="20"/>
          <w:szCs w:val="16"/>
          <w:lang w:val="en-GB" w:eastAsia="ko-KR"/>
        </w:rPr>
        <w:t xml:space="preserve"> </w:t>
      </w:r>
      <w:r w:rsidR="006C21F9">
        <w:rPr>
          <w:rFonts w:ascii="Times New Roman" w:hAnsi="Times New Roman"/>
          <w:bCs/>
          <w:iCs/>
          <w:sz w:val="20"/>
          <w:szCs w:val="16"/>
          <w:lang w:val="en-GB" w:eastAsia="ko-KR"/>
        </w:rPr>
        <w:t xml:space="preserve">joint CSI report </w:t>
      </w:r>
      <w:r w:rsidR="00222C74">
        <w:rPr>
          <w:rFonts w:ascii="Times New Roman" w:hAnsi="Times New Roman"/>
          <w:bCs/>
          <w:iCs/>
          <w:sz w:val="20"/>
          <w:szCs w:val="16"/>
          <w:lang w:val="en-GB" w:eastAsia="ko-KR"/>
        </w:rPr>
        <w:t xml:space="preserve">cannot directly be a result of </w:t>
      </w:r>
      <w:r w:rsidR="00CC3149">
        <w:rPr>
          <w:rFonts w:ascii="Times New Roman" w:hAnsi="Times New Roman"/>
          <w:bCs/>
          <w:iCs/>
          <w:sz w:val="20"/>
          <w:szCs w:val="16"/>
          <w:lang w:val="en-GB" w:eastAsia="ko-KR"/>
        </w:rPr>
        <w:t xml:space="preserve">the two CSI reports </w:t>
      </w:r>
      <w:r w:rsidR="00F61C8C">
        <w:rPr>
          <w:rFonts w:ascii="Times New Roman" w:hAnsi="Times New Roman"/>
          <w:bCs/>
          <w:iCs/>
          <w:sz w:val="20"/>
          <w:szCs w:val="16"/>
          <w:lang w:val="en-GB" w:eastAsia="ko-KR"/>
        </w:rPr>
        <w:t>associated with the two CSI</w:t>
      </w:r>
      <w:r w:rsidR="00222C74">
        <w:rPr>
          <w:rFonts w:ascii="Times New Roman" w:hAnsi="Times New Roman"/>
          <w:bCs/>
          <w:iCs/>
          <w:sz w:val="20"/>
          <w:szCs w:val="16"/>
          <w:lang w:val="en-GB" w:eastAsia="ko-KR"/>
        </w:rPr>
        <w:t xml:space="preserve"> </w:t>
      </w:r>
      <w:r w:rsidR="00960505">
        <w:rPr>
          <w:rFonts w:ascii="Times New Roman" w:hAnsi="Times New Roman"/>
          <w:bCs/>
          <w:iCs/>
          <w:sz w:val="20"/>
          <w:szCs w:val="16"/>
          <w:lang w:val="en-GB" w:eastAsia="ko-KR"/>
        </w:rPr>
        <w:t xml:space="preserve">report configs as </w:t>
      </w:r>
      <w:r w:rsidR="00F50C48">
        <w:rPr>
          <w:rFonts w:ascii="Times New Roman" w:hAnsi="Times New Roman"/>
          <w:bCs/>
          <w:iCs/>
          <w:sz w:val="20"/>
          <w:szCs w:val="16"/>
          <w:lang w:val="en-GB" w:eastAsia="ko-KR"/>
        </w:rPr>
        <w:t>only one CRI</w:t>
      </w:r>
      <w:r w:rsidR="004A0DB7">
        <w:rPr>
          <w:rFonts w:ascii="Times New Roman" w:hAnsi="Times New Roman"/>
          <w:bCs/>
          <w:iCs/>
          <w:sz w:val="20"/>
          <w:szCs w:val="16"/>
          <w:lang w:val="en-GB" w:eastAsia="ko-KR"/>
        </w:rPr>
        <w:t xml:space="preserve"> and</w:t>
      </w:r>
      <w:r w:rsidR="00F50C48">
        <w:rPr>
          <w:rFonts w:ascii="Times New Roman" w:hAnsi="Times New Roman"/>
          <w:bCs/>
          <w:iCs/>
          <w:sz w:val="20"/>
          <w:szCs w:val="16"/>
          <w:lang w:val="en-GB" w:eastAsia="ko-KR"/>
        </w:rPr>
        <w:t xml:space="preserve"> one CQI</w:t>
      </w:r>
      <w:r w:rsidR="004A0DB7">
        <w:rPr>
          <w:rFonts w:ascii="Times New Roman" w:hAnsi="Times New Roman"/>
          <w:bCs/>
          <w:iCs/>
          <w:sz w:val="20"/>
          <w:szCs w:val="16"/>
          <w:lang w:val="en-GB" w:eastAsia="ko-KR"/>
        </w:rPr>
        <w:t xml:space="preserve"> is required for the joint CSI report. Based on the above discussions, we </w:t>
      </w:r>
      <w:r w:rsidR="00E701B1">
        <w:rPr>
          <w:rFonts w:ascii="Times New Roman" w:hAnsi="Times New Roman"/>
          <w:bCs/>
          <w:iCs/>
          <w:sz w:val="20"/>
          <w:szCs w:val="16"/>
          <w:lang w:val="en-GB" w:eastAsia="ko-KR"/>
        </w:rPr>
        <w:t>propose:</w:t>
      </w:r>
    </w:p>
    <w:p w14:paraId="2FDE7E31" w14:textId="78D09144" w:rsidR="00E701B1" w:rsidRDefault="00E701B1" w:rsidP="00E701B1">
      <w:pPr>
        <w:pStyle w:val="ListParagraph"/>
        <w:ind w:left="0"/>
        <w:jc w:val="both"/>
        <w:rPr>
          <w:rFonts w:ascii="Times New Roman" w:hAnsi="Times New Roman"/>
          <w:bCs/>
          <w:iCs/>
          <w:sz w:val="20"/>
          <w:szCs w:val="16"/>
          <w:lang w:val="en-GB" w:eastAsia="ko-KR"/>
        </w:rPr>
      </w:pPr>
      <w:r w:rsidRPr="00E701B1">
        <w:rPr>
          <w:rFonts w:ascii="Times New Roman" w:hAnsi="Times New Roman"/>
          <w:b/>
          <w:bCs/>
          <w:iCs/>
          <w:sz w:val="20"/>
          <w:szCs w:val="16"/>
          <w:u w:val="single"/>
          <w:lang w:val="en-GB" w:eastAsia="ko-KR"/>
        </w:rPr>
        <w:t xml:space="preserve">Proposal </w:t>
      </w:r>
      <w:r w:rsidRPr="00E701B1">
        <w:rPr>
          <w:rFonts w:ascii="Times New Roman" w:hAnsi="Times New Roman"/>
          <w:b/>
          <w:bCs/>
          <w:iCs/>
          <w:sz w:val="20"/>
          <w:szCs w:val="16"/>
          <w:u w:val="single"/>
          <w:lang w:val="en-GB" w:eastAsia="ko-KR"/>
        </w:rPr>
        <w:fldChar w:fldCharType="begin"/>
      </w:r>
      <w:r w:rsidRPr="00E701B1">
        <w:rPr>
          <w:rFonts w:ascii="Times New Roman" w:hAnsi="Times New Roman"/>
          <w:b/>
          <w:bCs/>
          <w:iCs/>
          <w:sz w:val="20"/>
          <w:szCs w:val="16"/>
          <w:u w:val="single"/>
          <w:lang w:val="en-GB" w:eastAsia="ko-KR"/>
        </w:rPr>
        <w:instrText xml:space="preserve"> seq prop </w:instrText>
      </w:r>
      <w:r w:rsidRPr="00E701B1">
        <w:rPr>
          <w:rFonts w:ascii="Times New Roman" w:hAnsi="Times New Roman"/>
          <w:b/>
          <w:bCs/>
          <w:iCs/>
          <w:sz w:val="20"/>
          <w:szCs w:val="16"/>
          <w:u w:val="single"/>
          <w:lang w:val="en-GB" w:eastAsia="ko-KR"/>
        </w:rPr>
        <w:fldChar w:fldCharType="separate"/>
      </w:r>
      <w:r w:rsidR="00E41932">
        <w:rPr>
          <w:rFonts w:ascii="Times New Roman" w:hAnsi="Times New Roman"/>
          <w:b/>
          <w:bCs/>
          <w:iCs/>
          <w:noProof/>
          <w:sz w:val="20"/>
          <w:szCs w:val="16"/>
          <w:u w:val="single"/>
          <w:lang w:val="en-GB" w:eastAsia="ko-KR"/>
        </w:rPr>
        <w:t>2</w:t>
      </w:r>
      <w:r w:rsidRPr="00E701B1">
        <w:rPr>
          <w:rFonts w:ascii="Times New Roman" w:hAnsi="Times New Roman"/>
          <w:bCs/>
          <w:iCs/>
          <w:sz w:val="20"/>
          <w:szCs w:val="16"/>
          <w:lang w:val="en-GB" w:eastAsia="ko-KR"/>
        </w:rPr>
        <w:fldChar w:fldCharType="end"/>
      </w:r>
      <w:r w:rsidRPr="00E701B1">
        <w:rPr>
          <w:rFonts w:ascii="Times New Roman" w:hAnsi="Times New Roman"/>
          <w:b/>
          <w:bCs/>
          <w:iCs/>
          <w:sz w:val="20"/>
          <w:szCs w:val="16"/>
          <w:lang w:val="en-GB" w:eastAsia="ko-KR"/>
        </w:rPr>
        <w:t xml:space="preserve">: </w:t>
      </w:r>
      <w:r w:rsidR="0006089E">
        <w:rPr>
          <w:rFonts w:ascii="Times New Roman" w:hAnsi="Times New Roman"/>
          <w:b/>
          <w:bCs/>
          <w:iCs/>
          <w:sz w:val="20"/>
          <w:szCs w:val="16"/>
          <w:lang w:val="en-GB" w:eastAsia="ko-KR"/>
        </w:rPr>
        <w:t>Support Category 1 for multi-TRP CSI enhancements.</w:t>
      </w:r>
    </w:p>
    <w:p w14:paraId="398F6046" w14:textId="4CE8EB7A" w:rsidR="00B334C1" w:rsidRPr="00B334C1" w:rsidRDefault="00554BB5" w:rsidP="00B334C1">
      <w:pPr>
        <w:pStyle w:val="ListParagraph"/>
        <w:ind w:left="0"/>
        <w:jc w:val="both"/>
        <w:rPr>
          <w:rFonts w:ascii="Times New Roman" w:hAnsi="Times New Roman"/>
          <w:bCs/>
          <w:iCs/>
          <w:sz w:val="20"/>
          <w:szCs w:val="16"/>
          <w:lang w:val="en-GB" w:eastAsia="ko-KR"/>
        </w:rPr>
      </w:pPr>
      <w:r>
        <w:rPr>
          <w:rFonts w:ascii="Times New Roman" w:hAnsi="Times New Roman"/>
          <w:bCs/>
          <w:iCs/>
          <w:sz w:val="20"/>
          <w:szCs w:val="16"/>
          <w:lang w:val="en-GB" w:eastAsia="ko-KR"/>
        </w:rPr>
        <w:t>For Category 1, t</w:t>
      </w:r>
      <w:r w:rsidR="00B334C1" w:rsidRPr="00B334C1">
        <w:rPr>
          <w:rFonts w:ascii="Times New Roman" w:hAnsi="Times New Roman"/>
          <w:bCs/>
          <w:iCs/>
          <w:sz w:val="20"/>
          <w:szCs w:val="16"/>
          <w:lang w:val="en-GB" w:eastAsia="ko-KR"/>
        </w:rPr>
        <w:t xml:space="preserve">here can be different approaches to achieve this goal as explained below and illustrated in </w:t>
      </w:r>
      <w:r w:rsidR="00B334C1" w:rsidRPr="00B334C1">
        <w:rPr>
          <w:rFonts w:ascii="Times New Roman" w:hAnsi="Times New Roman"/>
          <w:bCs/>
          <w:iCs/>
          <w:sz w:val="20"/>
          <w:szCs w:val="16"/>
          <w:lang w:val="en-GB" w:eastAsia="ko-KR"/>
        </w:rPr>
        <w:fldChar w:fldCharType="begin"/>
      </w:r>
      <w:r w:rsidR="00B334C1" w:rsidRPr="00B334C1">
        <w:rPr>
          <w:rFonts w:ascii="Times New Roman" w:hAnsi="Times New Roman"/>
          <w:bCs/>
          <w:iCs/>
          <w:sz w:val="20"/>
          <w:szCs w:val="16"/>
          <w:lang w:val="en-GB" w:eastAsia="ko-KR"/>
        </w:rPr>
        <w:instrText xml:space="preserve"> REF _Ref47509022 \h  \* MERGEFORMAT </w:instrText>
      </w:r>
      <w:r w:rsidR="00B334C1" w:rsidRPr="00B334C1">
        <w:rPr>
          <w:rFonts w:ascii="Times New Roman" w:hAnsi="Times New Roman"/>
          <w:bCs/>
          <w:iCs/>
          <w:sz w:val="20"/>
          <w:szCs w:val="16"/>
          <w:lang w:val="en-GB" w:eastAsia="ko-KR"/>
        </w:rPr>
      </w:r>
      <w:r w:rsidR="00B334C1" w:rsidRPr="00B334C1">
        <w:rPr>
          <w:rFonts w:ascii="Times New Roman" w:hAnsi="Times New Roman"/>
          <w:bCs/>
          <w:iCs/>
          <w:sz w:val="20"/>
          <w:szCs w:val="16"/>
          <w:lang w:val="en-GB" w:eastAsia="ko-KR"/>
        </w:rPr>
        <w:fldChar w:fldCharType="separate"/>
      </w:r>
      <w:r w:rsidR="00B334C1" w:rsidRPr="00B334C1">
        <w:rPr>
          <w:rFonts w:ascii="Times New Roman" w:hAnsi="Times New Roman"/>
          <w:sz w:val="20"/>
          <w:szCs w:val="20"/>
        </w:rPr>
        <w:t xml:space="preserve">Figure </w:t>
      </w:r>
      <w:r w:rsidR="00B334C1" w:rsidRPr="00B334C1">
        <w:rPr>
          <w:rFonts w:ascii="Times New Roman" w:hAnsi="Times New Roman"/>
          <w:noProof/>
          <w:sz w:val="20"/>
          <w:szCs w:val="20"/>
        </w:rPr>
        <w:t>2</w:t>
      </w:r>
      <w:r w:rsidR="00B334C1" w:rsidRPr="00B334C1">
        <w:rPr>
          <w:rFonts w:ascii="Times New Roman" w:hAnsi="Times New Roman"/>
          <w:bCs/>
          <w:iCs/>
          <w:sz w:val="20"/>
          <w:szCs w:val="16"/>
          <w:lang w:val="en-GB" w:eastAsia="ko-KR"/>
        </w:rPr>
        <w:fldChar w:fldCharType="end"/>
      </w:r>
      <w:r w:rsidR="00B334C1" w:rsidRPr="00B334C1">
        <w:rPr>
          <w:rFonts w:ascii="Times New Roman" w:hAnsi="Times New Roman"/>
          <w:bCs/>
          <w:iCs/>
          <w:sz w:val="20"/>
          <w:szCs w:val="16"/>
          <w:lang w:val="en-GB" w:eastAsia="ko-KR"/>
        </w:rPr>
        <w:t>.</w:t>
      </w:r>
    </w:p>
    <w:p w14:paraId="4C6D21C4" w14:textId="77777777" w:rsidR="00B334C1" w:rsidRPr="00B334C1" w:rsidRDefault="00B334C1" w:rsidP="00567224">
      <w:pPr>
        <w:pStyle w:val="ListParagraph"/>
        <w:numPr>
          <w:ilvl w:val="0"/>
          <w:numId w:val="13"/>
        </w:numPr>
        <w:spacing w:before="0"/>
        <w:jc w:val="both"/>
        <w:rPr>
          <w:rFonts w:ascii="Times New Roman" w:hAnsi="Times New Roman"/>
          <w:bCs/>
          <w:iCs/>
          <w:sz w:val="20"/>
          <w:szCs w:val="16"/>
          <w:lang w:val="en-GB" w:eastAsia="ko-KR"/>
        </w:rPr>
      </w:pPr>
      <w:r w:rsidRPr="00B334C1">
        <w:rPr>
          <w:rFonts w:ascii="Times New Roman" w:hAnsi="Times New Roman"/>
          <w:bCs/>
          <w:iCs/>
          <w:sz w:val="20"/>
          <w:szCs w:val="16"/>
          <w:lang w:val="en-GB" w:eastAsia="ko-KR"/>
        </w:rPr>
        <w:t>Approach 1: Support two TCI states for one CSI-RS resource for CMR, where the CSI-RS ports consists of two port groups associated with the two TCI states.</w:t>
      </w:r>
    </w:p>
    <w:p w14:paraId="6DED2C6D" w14:textId="45EC643A" w:rsidR="00B334C1" w:rsidRPr="00B334C1" w:rsidRDefault="00B334C1" w:rsidP="00567224">
      <w:pPr>
        <w:pStyle w:val="ListParagraph"/>
        <w:numPr>
          <w:ilvl w:val="0"/>
          <w:numId w:val="13"/>
        </w:numPr>
        <w:spacing w:before="0"/>
        <w:jc w:val="both"/>
        <w:rPr>
          <w:rFonts w:ascii="Times New Roman" w:hAnsi="Times New Roman"/>
          <w:bCs/>
          <w:iCs/>
          <w:sz w:val="20"/>
          <w:szCs w:val="16"/>
          <w:lang w:val="en-GB" w:eastAsia="ko-KR"/>
        </w:rPr>
      </w:pPr>
      <w:r w:rsidRPr="00B334C1">
        <w:rPr>
          <w:rFonts w:ascii="Times New Roman" w:hAnsi="Times New Roman"/>
          <w:bCs/>
          <w:iCs/>
          <w:sz w:val="20"/>
          <w:szCs w:val="16"/>
          <w:lang w:val="en-GB" w:eastAsia="ko-KR"/>
        </w:rPr>
        <w:t>Approach 2: Support two CMRs corresponding to two CSI-RS resources for a NCJT CSI hypothesis.</w:t>
      </w:r>
    </w:p>
    <w:p w14:paraId="3ECE4DC1" w14:textId="77777777" w:rsidR="00B334C1" w:rsidRPr="00B334C1" w:rsidRDefault="00B334C1" w:rsidP="00B334C1">
      <w:pPr>
        <w:pStyle w:val="ListParagraph"/>
        <w:keepNext/>
        <w:ind w:left="0"/>
        <w:jc w:val="center"/>
        <w:rPr>
          <w:sz w:val="20"/>
          <w:szCs w:val="20"/>
        </w:rPr>
      </w:pPr>
      <w:r w:rsidRPr="00B334C1">
        <w:rPr>
          <w:rFonts w:ascii="Times New Roman" w:hAnsi="Times New Roman"/>
          <w:bCs/>
          <w:iCs/>
          <w:noProof/>
          <w:sz w:val="20"/>
          <w:szCs w:val="16"/>
          <w:lang w:val="en-GB" w:eastAsia="ko-KR"/>
        </w:rPr>
        <w:drawing>
          <wp:inline distT="0" distB="0" distL="0" distR="0" wp14:anchorId="09576D8B" wp14:editId="7A121C66">
            <wp:extent cx="5034280" cy="1418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8328" cy="1431396"/>
                    </a:xfrm>
                    <a:prstGeom prst="rect">
                      <a:avLst/>
                    </a:prstGeom>
                    <a:noFill/>
                  </pic:spPr>
                </pic:pic>
              </a:graphicData>
            </a:graphic>
          </wp:inline>
        </w:drawing>
      </w:r>
    </w:p>
    <w:p w14:paraId="0B89BE35" w14:textId="77777777" w:rsidR="00B334C1" w:rsidRPr="00B334C1" w:rsidRDefault="00B334C1" w:rsidP="00B334C1">
      <w:pPr>
        <w:pStyle w:val="Caption"/>
        <w:jc w:val="center"/>
      </w:pPr>
      <w:bookmarkStart w:id="8" w:name="_Ref47509022"/>
      <w:r w:rsidRPr="00B334C1">
        <w:t xml:space="preserve">Figure </w:t>
      </w:r>
      <w:fldSimple w:instr=" SEQ Figure \* ARABIC ">
        <w:r w:rsidRPr="00B334C1">
          <w:rPr>
            <w:noProof/>
          </w:rPr>
          <w:t>2</w:t>
        </w:r>
      </w:fldSimple>
      <w:bookmarkEnd w:id="8"/>
      <w:r w:rsidRPr="00B334C1">
        <w:t>: Two approaches for enabling one CSI hypothesis with two CSIs.</w:t>
      </w:r>
    </w:p>
    <w:p w14:paraId="3E52A99B" w14:textId="77777777" w:rsidR="00B334C1" w:rsidRPr="00B334C1" w:rsidRDefault="00B334C1" w:rsidP="00B334C1">
      <w:pPr>
        <w:jc w:val="both"/>
        <w:rPr>
          <w:lang w:val="en-GB" w:eastAsia="ko-KR"/>
        </w:rPr>
      </w:pPr>
      <w:r w:rsidRPr="00B334C1">
        <w:rPr>
          <w:lang w:val="en-GB" w:eastAsia="ko-KR"/>
        </w:rPr>
        <w:t xml:space="preserve">In Approach 1, different port groups (associated with different TCI states) should belong to different CDM groups. Also, it should be possible that some CSI-RS resources of a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have one TCI state (correspond to single-TCI state hypotheses) while other CSI-RS resources of the same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have two TCI states (correspond to NCJT hypotheses). Similar to Rel. 15, UE can simply report the CRI corresponding to a CMR for a reported CSI hypothesis.</w:t>
      </w:r>
    </w:p>
    <w:p w14:paraId="04417B8D" w14:textId="7A72E2DE" w:rsidR="00B334C1" w:rsidRPr="00B334C1" w:rsidRDefault="00B334C1" w:rsidP="00B334C1">
      <w:pPr>
        <w:jc w:val="both"/>
        <w:rPr>
          <w:lang w:val="en-GB" w:eastAsia="ko-KR"/>
        </w:rPr>
      </w:pPr>
      <w:r w:rsidRPr="00B334C1">
        <w:rPr>
          <w:lang w:val="en-GB" w:eastAsia="ko-KR"/>
        </w:rPr>
        <w:t xml:space="preserve">In Approach 2, UE should be provided with the “pairing” configurations so that one or more NCJT hypotheses are defined within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If number of CMR’s in the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is large, there should be some careful pairing configurations to control the UE complexity and limit the number of NCJT hypotheses. In addition, some pairs may not correspond to a valid NCJT hypothesis especially in FR2, where the two corresponding beams may not be simultaneously receivable </w:t>
      </w:r>
      <w:r w:rsidR="00EC5B3A">
        <w:rPr>
          <w:lang w:val="en-GB" w:eastAsia="ko-KR"/>
        </w:rPr>
        <w:t xml:space="preserve">(at the UE) </w:t>
      </w:r>
      <w:r w:rsidRPr="00B334C1">
        <w:rPr>
          <w:lang w:val="en-GB" w:eastAsia="ko-KR"/>
        </w:rPr>
        <w:t>/ transmittable</w:t>
      </w:r>
      <w:r w:rsidR="00EC5B3A">
        <w:rPr>
          <w:lang w:val="en-GB" w:eastAsia="ko-KR"/>
        </w:rPr>
        <w:t xml:space="preserve"> (at the </w:t>
      </w:r>
      <w:proofErr w:type="spellStart"/>
      <w:r w:rsidR="00EC5B3A">
        <w:rPr>
          <w:lang w:val="en-GB" w:eastAsia="ko-KR"/>
        </w:rPr>
        <w:t>gNB</w:t>
      </w:r>
      <w:proofErr w:type="spellEnd"/>
      <w:r w:rsidR="00EC5B3A">
        <w:rPr>
          <w:lang w:val="en-GB" w:eastAsia="ko-KR"/>
        </w:rPr>
        <w:t>)</w:t>
      </w:r>
      <w:r w:rsidRPr="00B334C1">
        <w:rPr>
          <w:lang w:val="en-GB" w:eastAsia="ko-KR"/>
        </w:rPr>
        <w:t>. Furthermore, additional CRI codepoints should be defined as the reported CRI for a NCJT hypothesis corresponds to two CMRs. Overall, Approach 2 may have more specification impact</w:t>
      </w:r>
      <w:r w:rsidR="001A785C">
        <w:rPr>
          <w:lang w:val="en-GB" w:eastAsia="ko-KR"/>
        </w:rPr>
        <w:t xml:space="preserve"> compared to Approach 1</w:t>
      </w:r>
      <w:r w:rsidRPr="00B334C1">
        <w:rPr>
          <w:lang w:val="en-GB" w:eastAsia="ko-KR"/>
        </w:rPr>
        <w:t xml:space="preserve">.  </w:t>
      </w:r>
    </w:p>
    <w:p w14:paraId="5F2D7456" w14:textId="65E788ED" w:rsidR="00B334C1" w:rsidRPr="00B334C1" w:rsidRDefault="00B334C1" w:rsidP="00B334C1">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E41932">
        <w:rPr>
          <w:rFonts w:eastAsia="Batang"/>
          <w:b/>
          <w:noProof/>
          <w:szCs w:val="24"/>
          <w:u w:val="single"/>
          <w:lang w:val="en-GB"/>
        </w:rPr>
        <w:t>3</w:t>
      </w:r>
      <w:r w:rsidRPr="00B334C1">
        <w:rPr>
          <w:rFonts w:eastAsia="Batang"/>
          <w:b/>
          <w:szCs w:val="24"/>
          <w:u w:val="single"/>
          <w:lang w:val="en-GB"/>
        </w:rPr>
        <w:fldChar w:fldCharType="end"/>
      </w:r>
      <w:r w:rsidRPr="00B334C1">
        <w:rPr>
          <w:b/>
          <w:iCs/>
          <w:szCs w:val="16"/>
          <w:lang w:val="en-GB" w:eastAsia="ko-KR"/>
        </w:rPr>
        <w:t xml:space="preserve">: Study the pros and cons of the following two approaches </w:t>
      </w:r>
      <w:r w:rsidR="00155D4E">
        <w:rPr>
          <w:b/>
          <w:iCs/>
          <w:szCs w:val="16"/>
          <w:lang w:val="en-GB" w:eastAsia="ko-KR"/>
        </w:rPr>
        <w:t xml:space="preserve">within Category 1 </w:t>
      </w:r>
      <w:r w:rsidRPr="00B334C1">
        <w:rPr>
          <w:b/>
          <w:iCs/>
          <w:szCs w:val="16"/>
          <w:lang w:val="en-GB" w:eastAsia="ko-KR"/>
        </w:rPr>
        <w:t>to enable CSI report for SDM scheme:</w:t>
      </w:r>
    </w:p>
    <w:p w14:paraId="6DD4F635" w14:textId="77777777" w:rsidR="00B334C1" w:rsidRPr="00B334C1" w:rsidRDefault="00B334C1" w:rsidP="00567224">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sz w:val="20"/>
          <w:szCs w:val="20"/>
          <w:lang w:eastAsia="ko-KR"/>
        </w:rPr>
        <w:t xml:space="preserve">Approach 1: </w:t>
      </w:r>
      <w:r w:rsidRPr="00B334C1">
        <w:rPr>
          <w:rFonts w:ascii="Times New Roman" w:hAnsi="Times New Roman"/>
          <w:b/>
          <w:iCs/>
          <w:sz w:val="20"/>
          <w:szCs w:val="16"/>
          <w:lang w:val="en-GB" w:eastAsia="ko-KR"/>
        </w:rPr>
        <w:t>Support two TCI states for one CSI-RS resource for CMR, where the CSI-RS ports consists of two port groups associated with the two TCI states.</w:t>
      </w:r>
    </w:p>
    <w:p w14:paraId="0D616C88" w14:textId="73A69A18" w:rsidR="00B334C1" w:rsidRPr="00B334C1" w:rsidRDefault="00B334C1" w:rsidP="00567224">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Approach 2: Support two CMRs corresponding to two CSI-RS resources for a NCJT CSI hypothesis.</w:t>
      </w:r>
    </w:p>
    <w:p w14:paraId="6D8D6230" w14:textId="3CECD31B" w:rsidR="00B334C1" w:rsidRPr="00B334C1" w:rsidRDefault="00B334C1" w:rsidP="00B334C1">
      <w:pPr>
        <w:jc w:val="both"/>
        <w:rPr>
          <w:lang w:eastAsia="ko-KR"/>
        </w:rPr>
      </w:pPr>
      <w:r w:rsidRPr="00B334C1">
        <w:rPr>
          <w:lang w:eastAsia="ko-KR"/>
        </w:rPr>
        <w:t xml:space="preserve">With respect to interference measurements (e.g. out-of-cluster interference </w:t>
      </w:r>
      <w:r w:rsidR="00BC7840">
        <w:rPr>
          <w:lang w:eastAsia="ko-KR"/>
        </w:rPr>
        <w:t>from other TRPs</w:t>
      </w:r>
      <w:r w:rsidRPr="00B334C1">
        <w:rPr>
          <w:lang w:eastAsia="ko-KR"/>
        </w:rPr>
        <w:t xml:space="preserve">), the same principle as in Rel. 15 / 16 should be followed. For example, in Rel. 15 / 16, there is a one-to-one mapping between CMR and CSI-IM. In other words, for each CSI hypothesis, a separate CSI-IM can be configured. In the case of CSI for SDM scheme, a CSI hypothesis may not directly map to a CMR depending on Approach 1 vs Approach 2 and the details within each approach. Nonetheless, </w:t>
      </w:r>
      <w:r w:rsidRPr="00B334C1">
        <w:rPr>
          <w:lang w:eastAsia="ko-KR"/>
        </w:rPr>
        <w:lastRenderedPageBreak/>
        <w:t>there should still be a one-to-one mapping between a CSI hypothesis (whether it is a single-TRP hypothesis or multi-TRP hypothesis) and CSI-IM. A CSI hypothesis should be uniquely determined by the corresponding CRI. Hence, following the same principle as in Rel. 15 / 16, one-to-one mapping between CSI-IM and CRI codepoint should be supported.</w:t>
      </w:r>
    </w:p>
    <w:p w14:paraId="63FCC1E6" w14:textId="195F9933" w:rsidR="00B334C1" w:rsidRPr="00B334C1" w:rsidRDefault="00B334C1" w:rsidP="00B334C1">
      <w:pPr>
        <w:jc w:val="both"/>
        <w:rPr>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E41932">
        <w:rPr>
          <w:rFonts w:eastAsia="Batang"/>
          <w:b/>
          <w:noProof/>
          <w:szCs w:val="24"/>
          <w:u w:val="single"/>
          <w:lang w:val="en-GB"/>
        </w:rPr>
        <w:t>4</w:t>
      </w:r>
      <w:r w:rsidRPr="00B334C1">
        <w:rPr>
          <w:rFonts w:eastAsia="Batang"/>
          <w:b/>
          <w:szCs w:val="24"/>
          <w:u w:val="single"/>
          <w:lang w:val="en-GB"/>
        </w:rPr>
        <w:fldChar w:fldCharType="end"/>
      </w:r>
      <w:r w:rsidRPr="00B334C1">
        <w:rPr>
          <w:b/>
          <w:iCs/>
          <w:szCs w:val="16"/>
          <w:lang w:val="en-GB" w:eastAsia="ko-KR"/>
        </w:rPr>
        <w:t xml:space="preserve">: Support one-to-one mapping between CSI-IM and CRI codepoint for a given </w:t>
      </w:r>
      <w:r w:rsidRPr="00B334C1">
        <w:rPr>
          <w:b/>
          <w:i/>
          <w:szCs w:val="16"/>
          <w:lang w:val="en-GB" w:eastAsia="ko-KR"/>
        </w:rPr>
        <w:t>CSI-</w:t>
      </w:r>
      <w:proofErr w:type="spellStart"/>
      <w:r w:rsidRPr="00B334C1">
        <w:rPr>
          <w:b/>
          <w:i/>
          <w:szCs w:val="16"/>
          <w:lang w:val="en-GB" w:eastAsia="ko-KR"/>
        </w:rPr>
        <w:t>ReportConfig</w:t>
      </w:r>
      <w:proofErr w:type="spellEnd"/>
      <w:r w:rsidRPr="00B334C1">
        <w:rPr>
          <w:b/>
          <w:iCs/>
          <w:szCs w:val="16"/>
          <w:lang w:val="en-GB" w:eastAsia="ko-KR"/>
        </w:rPr>
        <w:t>.</w:t>
      </w:r>
      <w:r w:rsidRPr="00B334C1">
        <w:rPr>
          <w:lang w:eastAsia="ko-KR"/>
        </w:rPr>
        <w:t xml:space="preserve"> </w:t>
      </w:r>
    </w:p>
    <w:p w14:paraId="72A77522" w14:textId="77777777" w:rsidR="00B334C1" w:rsidRPr="00B334C1" w:rsidRDefault="00B334C1" w:rsidP="00B334C1">
      <w:pPr>
        <w:pStyle w:val="Heading2"/>
        <w:rPr>
          <w:rFonts w:ascii="Times New Roman" w:hAnsi="Times New Roman"/>
          <w:sz w:val="28"/>
          <w:szCs w:val="18"/>
        </w:rPr>
      </w:pPr>
      <w:r w:rsidRPr="00B334C1">
        <w:rPr>
          <w:rFonts w:ascii="Times New Roman" w:hAnsi="Times New Roman"/>
          <w:sz w:val="28"/>
          <w:szCs w:val="18"/>
        </w:rPr>
        <w:t>CSI Computation and UE Complexity</w:t>
      </w:r>
    </w:p>
    <w:p w14:paraId="1D459EBA" w14:textId="3B7E5FE9" w:rsidR="00B334C1" w:rsidRPr="00B334C1" w:rsidRDefault="00B334C1" w:rsidP="00B334C1">
      <w:pPr>
        <w:jc w:val="both"/>
        <w:rPr>
          <w:bCs/>
          <w:iCs/>
          <w:szCs w:val="16"/>
          <w:lang w:eastAsia="ko-KR"/>
        </w:rPr>
      </w:pPr>
      <w:r w:rsidRPr="00B334C1">
        <w:rPr>
          <w:bCs/>
          <w:iCs/>
          <w:szCs w:val="16"/>
          <w:lang w:eastAsia="ko-KR"/>
        </w:rPr>
        <w:t xml:space="preserve">In Rel. 15/16, CPU and active CRI-RS resource/port occupation are specified to address the UE complexity related to CSI computation. For example, for CPU occupation, a report config with M CMR resources occupies M CPUs, or if a CSI-RS appears in N report configs, it is counted as N times toward the CPU budget. For a NCJIT hypothesis (with either approach 1 or approach 2 above), the number of CPUs should correspond to the number of PMI calculations, which is two. In addition, it should be considered as two active resources, and total number of ports should be considered for the NCJT hypothesis. Note that these numbers are separate than single-TRP hypotheses, i.e., if there are two single-TRP hypotheses and one NCJT hypothesis using the same resources / ports as the single-TRP hypotheses, the numbers should be separately counted toward CPU and active CRI-RS resource/port occupations as illustrated in </w:t>
      </w:r>
      <w:r w:rsidRPr="00B334C1">
        <w:rPr>
          <w:bCs/>
          <w:iCs/>
          <w:szCs w:val="16"/>
          <w:lang w:eastAsia="ko-KR"/>
        </w:rPr>
        <w:fldChar w:fldCharType="begin"/>
      </w:r>
      <w:r w:rsidRPr="00B334C1">
        <w:rPr>
          <w:bCs/>
          <w:iCs/>
          <w:szCs w:val="16"/>
          <w:lang w:eastAsia="ko-KR"/>
        </w:rPr>
        <w:instrText xml:space="preserve"> REF _Ref47519235 \h </w:instrText>
      </w:r>
      <w:r>
        <w:rPr>
          <w:bCs/>
          <w:iCs/>
          <w:szCs w:val="16"/>
          <w:lang w:eastAsia="ko-KR"/>
        </w:rPr>
        <w:instrText xml:space="preserve"> \* MERGEFORMAT </w:instrText>
      </w:r>
      <w:r w:rsidRPr="00B334C1">
        <w:rPr>
          <w:bCs/>
          <w:iCs/>
          <w:szCs w:val="16"/>
          <w:lang w:eastAsia="ko-KR"/>
        </w:rPr>
      </w:r>
      <w:r w:rsidRPr="00B334C1">
        <w:rPr>
          <w:bCs/>
          <w:iCs/>
          <w:szCs w:val="16"/>
          <w:lang w:eastAsia="ko-KR"/>
        </w:rPr>
        <w:fldChar w:fldCharType="separate"/>
      </w:r>
      <w:r w:rsidRPr="00B334C1">
        <w:t xml:space="preserve">Figure </w:t>
      </w:r>
      <w:r w:rsidRPr="00B334C1">
        <w:rPr>
          <w:noProof/>
        </w:rPr>
        <w:t>3</w:t>
      </w:r>
      <w:r w:rsidRPr="00B334C1">
        <w:rPr>
          <w:bCs/>
          <w:iCs/>
          <w:szCs w:val="16"/>
          <w:lang w:eastAsia="ko-KR"/>
        </w:rPr>
        <w:fldChar w:fldCharType="end"/>
      </w:r>
      <w:r w:rsidRPr="00B334C1">
        <w:rPr>
          <w:bCs/>
          <w:iCs/>
          <w:szCs w:val="16"/>
          <w:lang w:eastAsia="ko-KR"/>
        </w:rPr>
        <w:t>. This is because there are separate CSI computations corresponding to different CSI hypotheses.</w:t>
      </w:r>
    </w:p>
    <w:p w14:paraId="12E70556" w14:textId="77777777" w:rsidR="00B334C1" w:rsidRPr="00B334C1" w:rsidRDefault="00B334C1" w:rsidP="00B334C1">
      <w:pPr>
        <w:keepNext/>
        <w:jc w:val="center"/>
        <w:rPr>
          <w:sz w:val="18"/>
          <w:szCs w:val="18"/>
        </w:rPr>
      </w:pPr>
      <w:r w:rsidRPr="00B334C1">
        <w:rPr>
          <w:bCs/>
          <w:iCs/>
          <w:noProof/>
          <w:szCs w:val="16"/>
          <w:lang w:eastAsia="ko-KR"/>
        </w:rPr>
        <w:drawing>
          <wp:inline distT="0" distB="0" distL="0" distR="0" wp14:anchorId="23D86A05" wp14:editId="40680A1F">
            <wp:extent cx="6479210" cy="13829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83370" cy="1405219"/>
                    </a:xfrm>
                    <a:prstGeom prst="rect">
                      <a:avLst/>
                    </a:prstGeom>
                    <a:noFill/>
                  </pic:spPr>
                </pic:pic>
              </a:graphicData>
            </a:graphic>
          </wp:inline>
        </w:drawing>
      </w:r>
    </w:p>
    <w:p w14:paraId="43C47DD2" w14:textId="77777777" w:rsidR="00B334C1" w:rsidRPr="00B334C1" w:rsidRDefault="00B334C1" w:rsidP="00B334C1">
      <w:pPr>
        <w:pStyle w:val="Caption"/>
        <w:jc w:val="center"/>
      </w:pPr>
      <w:bookmarkStart w:id="9" w:name="_Ref47519235"/>
      <w:r w:rsidRPr="00B334C1">
        <w:t xml:space="preserve">Figure </w:t>
      </w:r>
      <w:fldSimple w:instr=" SEQ Figure \* ARABIC ">
        <w:r w:rsidRPr="00B334C1">
          <w:rPr>
            <w:noProof/>
          </w:rPr>
          <w:t>3</w:t>
        </w:r>
      </w:fldSimple>
      <w:bookmarkEnd w:id="9"/>
      <w:r w:rsidRPr="00B334C1">
        <w:t>: CPU and active CSRI-RS resource / port occupation for NCJT CSI.</w:t>
      </w:r>
    </w:p>
    <w:p w14:paraId="641BC95D" w14:textId="38B4CCAF" w:rsidR="00B334C1" w:rsidRDefault="00B334C1" w:rsidP="00B334C1">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E41932">
        <w:rPr>
          <w:rFonts w:eastAsia="Batang"/>
          <w:b/>
          <w:noProof/>
          <w:szCs w:val="24"/>
          <w:u w:val="single"/>
          <w:lang w:val="en-GB"/>
        </w:rPr>
        <w:t>5</w:t>
      </w:r>
      <w:r w:rsidRPr="00B334C1">
        <w:rPr>
          <w:rFonts w:eastAsia="Batang"/>
          <w:b/>
          <w:szCs w:val="24"/>
          <w:u w:val="single"/>
          <w:lang w:val="en-GB"/>
        </w:rPr>
        <w:fldChar w:fldCharType="end"/>
      </w:r>
      <w:r w:rsidRPr="00B334C1">
        <w:rPr>
          <w:b/>
          <w:iCs/>
          <w:szCs w:val="16"/>
          <w:lang w:val="en-GB" w:eastAsia="ko-KR"/>
        </w:rPr>
        <w:t xml:space="preserve">: An SDM </w:t>
      </w:r>
      <w:r w:rsidRPr="00B334C1">
        <w:rPr>
          <w:b/>
          <w:iCs/>
          <w:szCs w:val="16"/>
          <w:lang w:eastAsia="ko-KR"/>
        </w:rPr>
        <w:t>CSI hypothesis occupies two CPUs, two active resources, and a number of active ports corresponding to both TCI states. These numbers are separate from single-TRP hypotheses.</w:t>
      </w:r>
    </w:p>
    <w:p w14:paraId="4AF5EE5A" w14:textId="2A354854" w:rsidR="004671B3" w:rsidRDefault="00356CB9" w:rsidP="00B334C1">
      <w:pPr>
        <w:jc w:val="both"/>
        <w:rPr>
          <w:bCs/>
          <w:iCs/>
          <w:szCs w:val="16"/>
          <w:lang w:eastAsia="ko-KR"/>
        </w:rPr>
      </w:pPr>
      <w:r w:rsidRPr="00356CB9">
        <w:rPr>
          <w:bCs/>
          <w:iCs/>
          <w:szCs w:val="16"/>
          <w:lang w:eastAsia="ko-KR"/>
        </w:rPr>
        <w:t xml:space="preserve">With respect to </w:t>
      </w:r>
      <w:r w:rsidR="00EF4940">
        <w:rPr>
          <w:bCs/>
          <w:iCs/>
          <w:szCs w:val="16"/>
          <w:lang w:eastAsia="ko-KR"/>
        </w:rPr>
        <w:t xml:space="preserve">CSI codebook configuration, </w:t>
      </w:r>
      <w:r w:rsidR="00813E60">
        <w:rPr>
          <w:bCs/>
          <w:iCs/>
          <w:szCs w:val="16"/>
          <w:lang w:eastAsia="ko-KR"/>
        </w:rPr>
        <w:t xml:space="preserve">total number of antenna ports for a </w:t>
      </w:r>
      <w:proofErr w:type="spellStart"/>
      <w:r w:rsidR="00813E60">
        <w:rPr>
          <w:bCs/>
          <w:iCs/>
          <w:szCs w:val="16"/>
          <w:lang w:eastAsia="ko-KR"/>
        </w:rPr>
        <w:t>mTRP</w:t>
      </w:r>
      <w:proofErr w:type="spellEnd"/>
      <w:r w:rsidR="00813E60">
        <w:rPr>
          <w:bCs/>
          <w:iCs/>
          <w:szCs w:val="16"/>
          <w:lang w:eastAsia="ko-KR"/>
        </w:rPr>
        <w:t xml:space="preserve"> CSI hypothesis</w:t>
      </w:r>
      <w:r w:rsidR="00C108C1">
        <w:rPr>
          <w:bCs/>
          <w:iCs/>
          <w:szCs w:val="16"/>
          <w:lang w:eastAsia="ko-KR"/>
        </w:rPr>
        <w:t xml:space="preserve">, and number of ports per TRP, UE complexity </w:t>
      </w:r>
      <w:r w:rsidR="00302E44">
        <w:rPr>
          <w:bCs/>
          <w:iCs/>
          <w:szCs w:val="16"/>
          <w:lang w:eastAsia="ko-KR"/>
        </w:rPr>
        <w:t xml:space="preserve">aspects should be carefully considered. In particular, </w:t>
      </w:r>
      <w:r w:rsidR="00742AB0">
        <w:rPr>
          <w:bCs/>
          <w:iCs/>
          <w:szCs w:val="16"/>
          <w:lang w:eastAsia="ko-KR"/>
        </w:rPr>
        <w:t>RAN1 should avoid overdesigning the CSI</w:t>
      </w:r>
      <w:r w:rsidR="007E39D8">
        <w:rPr>
          <w:bCs/>
          <w:iCs/>
          <w:szCs w:val="16"/>
          <w:lang w:eastAsia="ko-KR"/>
        </w:rPr>
        <w:t xml:space="preserve"> for multi-TRP transmission which may not </w:t>
      </w:r>
      <w:r w:rsidR="00697FD3">
        <w:rPr>
          <w:bCs/>
          <w:iCs/>
          <w:szCs w:val="16"/>
          <w:lang w:eastAsia="ko-KR"/>
        </w:rPr>
        <w:t>be practically valuable</w:t>
      </w:r>
      <w:r w:rsidR="00E44B5C">
        <w:rPr>
          <w:bCs/>
          <w:iCs/>
          <w:szCs w:val="16"/>
          <w:lang w:eastAsia="ko-KR"/>
        </w:rPr>
        <w:t xml:space="preserve"> while increasing UE </w:t>
      </w:r>
      <w:r w:rsidR="00CE5891">
        <w:rPr>
          <w:bCs/>
          <w:iCs/>
          <w:szCs w:val="16"/>
          <w:lang w:eastAsia="ko-KR"/>
        </w:rPr>
        <w:t>complexity and implementation cost</w:t>
      </w:r>
      <w:r w:rsidR="00697FD3">
        <w:rPr>
          <w:bCs/>
          <w:iCs/>
          <w:szCs w:val="16"/>
          <w:lang w:eastAsia="ko-KR"/>
        </w:rPr>
        <w:t xml:space="preserve">. For example, </w:t>
      </w:r>
      <w:r w:rsidR="00CA4535">
        <w:rPr>
          <w:bCs/>
          <w:iCs/>
          <w:szCs w:val="16"/>
          <w:lang w:eastAsia="ko-KR"/>
        </w:rPr>
        <w:t xml:space="preserve">Type I codebook </w:t>
      </w:r>
      <w:r w:rsidR="00E44B5C">
        <w:rPr>
          <w:bCs/>
          <w:iCs/>
          <w:szCs w:val="16"/>
          <w:lang w:eastAsia="ko-KR"/>
        </w:rPr>
        <w:t xml:space="preserve">should be the main focus as </w:t>
      </w:r>
      <w:r w:rsidR="005F7635">
        <w:rPr>
          <w:bCs/>
          <w:iCs/>
          <w:szCs w:val="16"/>
          <w:lang w:eastAsia="ko-KR"/>
        </w:rPr>
        <w:t xml:space="preserve">MU-MIMO </w:t>
      </w:r>
      <w:r w:rsidR="003F2E2B">
        <w:rPr>
          <w:bCs/>
          <w:iCs/>
          <w:szCs w:val="16"/>
          <w:lang w:eastAsia="ko-KR"/>
        </w:rPr>
        <w:t xml:space="preserve">with multi-TRP is not </w:t>
      </w:r>
      <w:r w:rsidR="00075140">
        <w:rPr>
          <w:bCs/>
          <w:iCs/>
          <w:szCs w:val="16"/>
          <w:lang w:eastAsia="ko-KR"/>
        </w:rPr>
        <w:t xml:space="preserve">supported/optimized in Rel. 16. This is because </w:t>
      </w:r>
      <w:r w:rsidR="00183D0F">
        <w:rPr>
          <w:bCs/>
          <w:iCs/>
          <w:szCs w:val="16"/>
          <w:lang w:eastAsia="ko-KR"/>
        </w:rPr>
        <w:t>main gain of multi-TRP transmission is for the cell-edge UEs and also in the case of small</w:t>
      </w:r>
      <w:r w:rsidR="00293447">
        <w:rPr>
          <w:bCs/>
          <w:iCs/>
          <w:szCs w:val="16"/>
          <w:lang w:eastAsia="ko-KR"/>
        </w:rPr>
        <w:t xml:space="preserve"> / medium resource utilization, where MU-MIMO may not be of interest</w:t>
      </w:r>
      <w:r w:rsidR="00F63E27">
        <w:rPr>
          <w:bCs/>
          <w:iCs/>
          <w:szCs w:val="16"/>
          <w:lang w:eastAsia="ko-KR"/>
        </w:rPr>
        <w:t xml:space="preserve"> in these regimes. </w:t>
      </w:r>
      <w:r w:rsidR="009040AF">
        <w:rPr>
          <w:bCs/>
          <w:iCs/>
          <w:szCs w:val="16"/>
          <w:lang w:eastAsia="ko-KR"/>
        </w:rPr>
        <w:t xml:space="preserve">It should be noted </w:t>
      </w:r>
      <w:r w:rsidR="005F1020">
        <w:rPr>
          <w:bCs/>
          <w:iCs/>
          <w:szCs w:val="16"/>
          <w:lang w:eastAsia="ko-KR"/>
        </w:rPr>
        <w:t xml:space="preserve">that only supporting Type I codebook is also consistent with current restriction in the specification that </w:t>
      </w:r>
      <w:r w:rsidR="00D552E8">
        <w:rPr>
          <w:bCs/>
          <w:iCs/>
          <w:szCs w:val="16"/>
          <w:lang w:eastAsia="ko-KR"/>
        </w:rPr>
        <w:t xml:space="preserve">a CSI-RS resource set </w:t>
      </w:r>
      <w:r w:rsidR="009F79A8">
        <w:rPr>
          <w:bCs/>
          <w:iCs/>
          <w:szCs w:val="16"/>
          <w:lang w:eastAsia="ko-KR"/>
        </w:rPr>
        <w:t>cannot contain more than one CSI-RS resource</w:t>
      </w:r>
      <w:r w:rsidR="00631152">
        <w:rPr>
          <w:bCs/>
          <w:iCs/>
          <w:szCs w:val="16"/>
          <w:lang w:eastAsia="ko-KR"/>
        </w:rPr>
        <w:t xml:space="preserve"> </w:t>
      </w:r>
      <w:r w:rsidR="00412F40">
        <w:rPr>
          <w:bCs/>
          <w:iCs/>
          <w:szCs w:val="16"/>
          <w:lang w:eastAsia="ko-KR"/>
        </w:rPr>
        <w:t xml:space="preserve">in the case of </w:t>
      </w:r>
      <w:r w:rsidR="00A82669">
        <w:t>'</w:t>
      </w:r>
      <w:proofErr w:type="spellStart"/>
      <w:r w:rsidR="00A82669">
        <w:t>typeII</w:t>
      </w:r>
      <w:proofErr w:type="spellEnd"/>
      <w:r w:rsidR="00A82669">
        <w:t>', '</w:t>
      </w:r>
      <w:proofErr w:type="spellStart"/>
      <w:r w:rsidR="00A82669">
        <w:t>typeII-PortSelection</w:t>
      </w:r>
      <w:proofErr w:type="spellEnd"/>
      <w:r w:rsidR="00A82669">
        <w:t>', 'typeII-r16' or to 'typeII-PortSelection-r16' codebooks.</w:t>
      </w:r>
    </w:p>
    <w:p w14:paraId="2DA3128C" w14:textId="77777777" w:rsidR="00CD6C02" w:rsidRDefault="00EA2555" w:rsidP="006E2B35">
      <w:pPr>
        <w:jc w:val="both"/>
        <w:rPr>
          <w:bCs/>
          <w:iCs/>
          <w:szCs w:val="16"/>
          <w:lang w:eastAsia="ko-KR"/>
        </w:rPr>
      </w:pPr>
      <w:r>
        <w:rPr>
          <w:bCs/>
          <w:iCs/>
          <w:szCs w:val="16"/>
          <w:lang w:eastAsia="ko-KR"/>
        </w:rPr>
        <w:t xml:space="preserve">Furthermore, the total number of ports </w:t>
      </w:r>
      <w:r w:rsidR="00F10C53">
        <w:rPr>
          <w:bCs/>
          <w:iCs/>
          <w:szCs w:val="16"/>
          <w:lang w:eastAsia="ko-KR"/>
        </w:rPr>
        <w:t xml:space="preserve">across both TRPs </w:t>
      </w:r>
      <w:r>
        <w:rPr>
          <w:bCs/>
          <w:iCs/>
          <w:szCs w:val="16"/>
          <w:lang w:eastAsia="ko-KR"/>
        </w:rPr>
        <w:t>(irrespective of which category / which approach is selected)</w:t>
      </w:r>
      <w:r w:rsidR="002D41AD">
        <w:rPr>
          <w:bCs/>
          <w:iCs/>
          <w:szCs w:val="16"/>
          <w:lang w:eastAsia="ko-KR"/>
        </w:rPr>
        <w:t xml:space="preserve"> should not exceed 32 ports</w:t>
      </w:r>
      <w:r w:rsidR="00D3681E">
        <w:rPr>
          <w:bCs/>
          <w:iCs/>
          <w:szCs w:val="16"/>
          <w:lang w:eastAsia="ko-KR"/>
        </w:rPr>
        <w:t xml:space="preserve">. </w:t>
      </w:r>
      <w:r w:rsidR="00AD3BD2">
        <w:rPr>
          <w:bCs/>
          <w:iCs/>
          <w:szCs w:val="16"/>
          <w:lang w:eastAsia="ko-KR"/>
        </w:rPr>
        <w:t xml:space="preserve">Otherwise, the UE needs to handle larger </w:t>
      </w:r>
      <w:r w:rsidR="004671B3">
        <w:rPr>
          <w:bCs/>
          <w:iCs/>
          <w:szCs w:val="16"/>
          <w:lang w:eastAsia="ko-KR"/>
        </w:rPr>
        <w:t>complexity in terms of PMI calculation. It should be noted that even though UE calculates two PMIs</w:t>
      </w:r>
      <w:r w:rsidR="00FA5652">
        <w:rPr>
          <w:bCs/>
          <w:iCs/>
          <w:szCs w:val="16"/>
          <w:lang w:eastAsia="ko-KR"/>
        </w:rPr>
        <w:t xml:space="preserve">, where each PMI corresponds to half of the total ports, the two PMIs should be jointly determined in order to capture the inter-layer interference. </w:t>
      </w:r>
      <w:r w:rsidR="003C2CAA">
        <w:rPr>
          <w:bCs/>
          <w:iCs/>
          <w:szCs w:val="16"/>
          <w:lang w:eastAsia="ko-KR"/>
        </w:rPr>
        <w:t xml:space="preserve">Hence, the complexity at the UE in case of 64 total CSI-RS ports is much larger than twice of the complexity of </w:t>
      </w:r>
      <w:r w:rsidR="00EA7F2A">
        <w:rPr>
          <w:bCs/>
          <w:iCs/>
          <w:szCs w:val="16"/>
          <w:lang w:eastAsia="ko-KR"/>
        </w:rPr>
        <w:t>32 CSI-RS ports</w:t>
      </w:r>
      <w:r w:rsidR="00993FCF">
        <w:rPr>
          <w:bCs/>
          <w:iCs/>
          <w:szCs w:val="16"/>
          <w:lang w:eastAsia="ko-KR"/>
        </w:rPr>
        <w:t xml:space="preserve">. </w:t>
      </w:r>
      <w:r w:rsidR="00A61F66">
        <w:rPr>
          <w:bCs/>
          <w:iCs/>
          <w:szCs w:val="16"/>
          <w:lang w:eastAsia="ko-KR"/>
        </w:rPr>
        <w:t xml:space="preserve">For the case of larger than 32 total CSI-RS ports, new considerations and specification impact is required such as </w:t>
      </w:r>
      <w:r w:rsidR="007728EC">
        <w:rPr>
          <w:bCs/>
          <w:iCs/>
          <w:szCs w:val="16"/>
          <w:lang w:eastAsia="ko-KR"/>
        </w:rPr>
        <w:t xml:space="preserve">new timelines for CSI computation. This should be avoided as there is not much benefit in practice </w:t>
      </w:r>
      <w:r w:rsidR="00C4173A">
        <w:rPr>
          <w:bCs/>
          <w:iCs/>
          <w:szCs w:val="16"/>
          <w:lang w:eastAsia="ko-KR"/>
        </w:rPr>
        <w:t xml:space="preserve">for </w:t>
      </w:r>
      <w:r w:rsidR="00234735">
        <w:rPr>
          <w:bCs/>
          <w:iCs/>
          <w:szCs w:val="16"/>
          <w:lang w:eastAsia="ko-KR"/>
        </w:rPr>
        <w:t>large</w:t>
      </w:r>
      <w:r w:rsidR="00FE5422">
        <w:rPr>
          <w:bCs/>
          <w:iCs/>
          <w:szCs w:val="16"/>
          <w:lang w:eastAsia="ko-KR"/>
        </w:rPr>
        <w:t>r number of CSI-RS ports</w:t>
      </w:r>
      <w:r w:rsidR="006E2B35">
        <w:rPr>
          <w:bCs/>
          <w:iCs/>
          <w:szCs w:val="16"/>
          <w:lang w:eastAsia="ko-KR"/>
        </w:rPr>
        <w:t xml:space="preserve">. In addition, the same number of </w:t>
      </w:r>
      <w:r w:rsidR="00BA0477">
        <w:rPr>
          <w:bCs/>
          <w:iCs/>
          <w:szCs w:val="16"/>
          <w:lang w:eastAsia="ko-KR"/>
        </w:rPr>
        <w:t xml:space="preserve">CSI-RS ports should be considered at each TRP as multi-TRP gains </w:t>
      </w:r>
      <w:r w:rsidR="00CD6C02">
        <w:rPr>
          <w:bCs/>
          <w:iCs/>
          <w:szCs w:val="16"/>
          <w:lang w:eastAsia="ko-KR"/>
        </w:rPr>
        <w:t>may be negligible in the case asymmetric antenna configurations at the TRPs. Hence, we propose:</w:t>
      </w:r>
    </w:p>
    <w:p w14:paraId="7D1F8DF9" w14:textId="5C9294C0" w:rsidR="00475276" w:rsidRDefault="00CD6C02" w:rsidP="006E2B35">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FD3EAB">
        <w:rPr>
          <w:rFonts w:eastAsia="Batang"/>
          <w:b/>
          <w:noProof/>
          <w:szCs w:val="24"/>
          <w:u w:val="single"/>
          <w:lang w:val="en-GB"/>
        </w:rPr>
        <w:t>6</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For multi-TRP CSI enhancements</w:t>
      </w:r>
      <w:r w:rsidR="00063FEC">
        <w:rPr>
          <w:b/>
          <w:iCs/>
          <w:szCs w:val="16"/>
          <w:lang w:val="en-GB" w:eastAsia="ko-KR"/>
        </w:rPr>
        <w:t>:</w:t>
      </w:r>
    </w:p>
    <w:p w14:paraId="281433C3" w14:textId="353CBC27" w:rsidR="00645C6E" w:rsidRPr="00475276" w:rsidRDefault="00475276" w:rsidP="00475276">
      <w:pPr>
        <w:pStyle w:val="ListParagraph"/>
        <w:numPr>
          <w:ilvl w:val="0"/>
          <w:numId w:val="18"/>
        </w:numPr>
        <w:jc w:val="both"/>
        <w:rPr>
          <w:b/>
          <w:iCs/>
          <w:szCs w:val="16"/>
          <w:lang w:eastAsia="ko-KR"/>
        </w:rPr>
      </w:pPr>
      <w:r w:rsidRPr="00475276">
        <w:rPr>
          <w:rFonts w:ascii="Times New Roman" w:hAnsi="Times New Roman"/>
          <w:b/>
          <w:iCs/>
          <w:szCs w:val="16"/>
          <w:lang w:eastAsia="ko-KR"/>
        </w:rPr>
        <w:t>Only</w:t>
      </w:r>
      <w:r>
        <w:rPr>
          <w:rFonts w:ascii="Times New Roman" w:hAnsi="Times New Roman"/>
          <w:b/>
          <w:iCs/>
          <w:szCs w:val="16"/>
          <w:lang w:eastAsia="ko-KR"/>
        </w:rPr>
        <w:t xml:space="preserve"> Type I codebook is supported.</w:t>
      </w:r>
    </w:p>
    <w:p w14:paraId="5363C300" w14:textId="7E6173C5" w:rsidR="00475276" w:rsidRPr="00FD3EAB" w:rsidRDefault="00475276" w:rsidP="00475276">
      <w:pPr>
        <w:pStyle w:val="ListParagraph"/>
        <w:numPr>
          <w:ilvl w:val="0"/>
          <w:numId w:val="18"/>
        </w:numPr>
        <w:jc w:val="both"/>
        <w:rPr>
          <w:rFonts w:ascii="Times New Roman" w:hAnsi="Times New Roman"/>
          <w:b/>
          <w:iCs/>
          <w:szCs w:val="16"/>
          <w:lang w:eastAsia="ko-KR"/>
        </w:rPr>
      </w:pPr>
      <w:r w:rsidRPr="00FD3EAB">
        <w:rPr>
          <w:rFonts w:ascii="Times New Roman" w:hAnsi="Times New Roman"/>
          <w:b/>
          <w:iCs/>
          <w:szCs w:val="16"/>
          <w:lang w:eastAsia="ko-KR"/>
        </w:rPr>
        <w:t>The maximum number of CSI-RS ports across both TRPs should not exceed 32 ports</w:t>
      </w:r>
      <w:r w:rsidR="00063FEC">
        <w:rPr>
          <w:rFonts w:ascii="Times New Roman" w:hAnsi="Times New Roman"/>
          <w:b/>
          <w:iCs/>
          <w:szCs w:val="16"/>
          <w:lang w:eastAsia="ko-KR"/>
        </w:rPr>
        <w:t>.</w:t>
      </w:r>
    </w:p>
    <w:p w14:paraId="11F4DF8E" w14:textId="3B27870A" w:rsidR="00475276" w:rsidRPr="00FD3EAB" w:rsidRDefault="00475276" w:rsidP="00475276">
      <w:pPr>
        <w:pStyle w:val="ListParagraph"/>
        <w:numPr>
          <w:ilvl w:val="0"/>
          <w:numId w:val="18"/>
        </w:numPr>
        <w:jc w:val="both"/>
        <w:rPr>
          <w:rFonts w:ascii="Times New Roman" w:hAnsi="Times New Roman"/>
          <w:b/>
          <w:iCs/>
          <w:szCs w:val="16"/>
          <w:lang w:eastAsia="ko-KR"/>
        </w:rPr>
      </w:pPr>
      <w:r w:rsidRPr="00FD3EAB">
        <w:rPr>
          <w:rFonts w:ascii="Times New Roman" w:hAnsi="Times New Roman"/>
          <w:b/>
          <w:iCs/>
          <w:szCs w:val="16"/>
          <w:lang w:eastAsia="ko-KR"/>
        </w:rPr>
        <w:t xml:space="preserve">The same </w:t>
      </w:r>
      <w:r w:rsidR="00FD3EAB" w:rsidRPr="00FD3EAB">
        <w:rPr>
          <w:rFonts w:ascii="Times New Roman" w:hAnsi="Times New Roman"/>
          <w:b/>
          <w:iCs/>
          <w:szCs w:val="16"/>
          <w:lang w:eastAsia="ko-KR"/>
        </w:rPr>
        <w:t>number of CSI-RS ports per TRP is supported.</w:t>
      </w:r>
    </w:p>
    <w:p w14:paraId="1908DA17" w14:textId="77777777" w:rsidR="00B334C1" w:rsidRPr="00B334C1" w:rsidRDefault="00B334C1" w:rsidP="00B334C1">
      <w:pPr>
        <w:pStyle w:val="Heading2"/>
        <w:rPr>
          <w:rFonts w:ascii="Times New Roman" w:hAnsi="Times New Roman"/>
          <w:sz w:val="28"/>
          <w:szCs w:val="18"/>
        </w:rPr>
      </w:pPr>
      <w:r w:rsidRPr="00B334C1">
        <w:rPr>
          <w:rFonts w:ascii="Times New Roman" w:hAnsi="Times New Roman"/>
          <w:sz w:val="28"/>
          <w:szCs w:val="18"/>
        </w:rPr>
        <w:lastRenderedPageBreak/>
        <w:t>CSI Reporting</w:t>
      </w:r>
    </w:p>
    <w:p w14:paraId="03A36E04" w14:textId="77777777" w:rsidR="00B334C1" w:rsidRPr="00B334C1" w:rsidRDefault="00B334C1" w:rsidP="00B334C1">
      <w:pPr>
        <w:jc w:val="both"/>
        <w:rPr>
          <w:lang w:val="en-GB" w:eastAsia="ko-KR"/>
        </w:rPr>
      </w:pPr>
      <w:r w:rsidRPr="00B334C1">
        <w:rPr>
          <w:lang w:val="en-GB" w:eastAsia="ko-KR"/>
        </w:rPr>
        <w:t xml:space="preserve">As in Rel. 15, the CSI report should consist of one CRI (in case there are more than one CSI hypotheses in the corresponding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to identify the corresponding hypothesis. Also, as discussed before, in Rel. 16 SDM scheme, different layers of the same codeword correspond to different TCI states. Hence, the corresponding CSI report should consist of only one CQI. However, as the two TRPs do not use joint precoding, separate PMIs / RIs should be reported by the UE. In addition, the UE should report separate layer indicators (LIs) as the strongest layer is used at the network side for PTRS transmission given that two PTRS ports is specified for SDM scheme in Rel. 16.</w:t>
      </w:r>
    </w:p>
    <w:p w14:paraId="2FC031C6" w14:textId="569E097B" w:rsidR="00B334C1" w:rsidRPr="00B334C1" w:rsidRDefault="00B334C1" w:rsidP="00B334C1">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1818DB">
        <w:rPr>
          <w:rFonts w:eastAsia="Batang"/>
          <w:b/>
          <w:noProof/>
          <w:szCs w:val="24"/>
          <w:u w:val="single"/>
          <w:lang w:val="en-GB"/>
        </w:rPr>
        <w:t>7</w:t>
      </w:r>
      <w:r w:rsidRPr="00B334C1">
        <w:rPr>
          <w:rFonts w:eastAsia="Batang"/>
          <w:b/>
          <w:szCs w:val="24"/>
          <w:u w:val="single"/>
          <w:lang w:val="en-GB"/>
        </w:rPr>
        <w:fldChar w:fldCharType="end"/>
      </w:r>
      <w:r w:rsidRPr="00B334C1">
        <w:rPr>
          <w:b/>
          <w:iCs/>
          <w:szCs w:val="16"/>
          <w:lang w:val="en-GB" w:eastAsia="ko-KR"/>
        </w:rPr>
        <w:t xml:space="preserve">: SDM </w:t>
      </w:r>
      <w:r w:rsidRPr="00B334C1">
        <w:rPr>
          <w:b/>
          <w:iCs/>
          <w:szCs w:val="16"/>
          <w:lang w:eastAsia="ko-KR"/>
        </w:rPr>
        <w:t>CSI report should consist of one CRI, one CQI, two RIs, two LIs, and two PMIs.</w:t>
      </w:r>
    </w:p>
    <w:p w14:paraId="7B4233BF" w14:textId="7A324FF2" w:rsidR="00B334C1" w:rsidRPr="00B334C1" w:rsidRDefault="00B334C1" w:rsidP="00B334C1">
      <w:pPr>
        <w:jc w:val="both"/>
        <w:rPr>
          <w:bCs/>
          <w:szCs w:val="16"/>
          <w:lang w:eastAsia="ko-KR"/>
        </w:rPr>
      </w:pPr>
      <w:r w:rsidRPr="00B334C1">
        <w:rPr>
          <w:bCs/>
          <w:iCs/>
          <w:szCs w:val="16"/>
          <w:lang w:eastAsia="ko-KR"/>
        </w:rPr>
        <w:t xml:space="preserve">In Rel. 15, UE reports only one CSI for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even when there are multiple CMRs, by selecting the best hypothesis and indicating the corresponding CRI. This is because all CSI hypotheses have the same type, i.e., they are all single-TCI state hypotheses. However, if there are different CSI hypothesis types in a given </w:t>
      </w:r>
      <w:r w:rsidRPr="00B334C1">
        <w:rPr>
          <w:i/>
          <w:iCs/>
          <w:lang w:val="en-GB" w:eastAsia="ko-KR"/>
        </w:rPr>
        <w:t>CSI-</w:t>
      </w:r>
      <w:proofErr w:type="spellStart"/>
      <w:r w:rsidRPr="00B334C1">
        <w:rPr>
          <w:i/>
          <w:iCs/>
          <w:lang w:val="en-GB" w:eastAsia="ko-KR"/>
        </w:rPr>
        <w:t>ReportConfig</w:t>
      </w:r>
      <w:proofErr w:type="spellEnd"/>
      <w:r w:rsidRPr="00B334C1">
        <w:rPr>
          <w:i/>
          <w:iCs/>
          <w:lang w:val="en-GB" w:eastAsia="ko-KR"/>
        </w:rPr>
        <w:t xml:space="preserve"> </w:t>
      </w:r>
      <w:r w:rsidRPr="00B334C1">
        <w:rPr>
          <w:lang w:val="en-GB" w:eastAsia="ko-KR"/>
        </w:rPr>
        <w:t xml:space="preserve">(i.e., some hypotheses are single-TCI state and other hypotheses are SDM / multi-TCI states hypotheses), then it may make sense to allow two CSI reports for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That is, instead of UE reporting one CSI corresponding to the best hypothesis, UE reports the best hypothesis among the single-TRP hypotheses as well as the best hypothesis among the multi-TRP hypotheses. Even though this may increase the reporting overhead, the two CSI reports can be very helpful for </w:t>
      </w:r>
      <w:proofErr w:type="spellStart"/>
      <w:r w:rsidRPr="00B334C1">
        <w:rPr>
          <w:lang w:val="en-GB" w:eastAsia="ko-KR"/>
        </w:rPr>
        <w:t>gNB</w:t>
      </w:r>
      <w:proofErr w:type="spellEnd"/>
      <w:r w:rsidRPr="00B334C1">
        <w:rPr>
          <w:lang w:val="en-GB" w:eastAsia="ko-KR"/>
        </w:rPr>
        <w:t xml:space="preserve"> to make proper scheduling decisions. For example, even though an SDM / multi-TRP CSI hypothesis can result in higher CQI from UE’s perspective, it utilizes more resources from network side and the trade-offs may be different. Hence, it would be more useful if the UE reports the two corresponding CSIs instead of selecting one CSI to report for both single-TRP hypotheses and multi-TRP hypotheses. This is illustrated in </w:t>
      </w:r>
      <w:r w:rsidRPr="00B334C1">
        <w:rPr>
          <w:lang w:val="en-GB" w:eastAsia="ko-KR"/>
        </w:rPr>
        <w:fldChar w:fldCharType="begin"/>
      </w:r>
      <w:r w:rsidRPr="00B334C1">
        <w:rPr>
          <w:lang w:val="en-GB" w:eastAsia="ko-KR"/>
        </w:rPr>
        <w:instrText xml:space="preserve"> REF _Ref47526146 \h </w:instrText>
      </w:r>
      <w:r>
        <w:rPr>
          <w:lang w:val="en-GB" w:eastAsia="ko-KR"/>
        </w:rPr>
        <w:instrText xml:space="preserve"> \* MERGEFORMAT </w:instrText>
      </w:r>
      <w:r w:rsidRPr="00B334C1">
        <w:rPr>
          <w:lang w:val="en-GB" w:eastAsia="ko-KR"/>
        </w:rPr>
      </w:r>
      <w:r w:rsidRPr="00B334C1">
        <w:rPr>
          <w:lang w:val="en-GB" w:eastAsia="ko-KR"/>
        </w:rPr>
        <w:fldChar w:fldCharType="separate"/>
      </w:r>
      <w:r w:rsidRPr="00B334C1">
        <w:t xml:space="preserve">Figure </w:t>
      </w:r>
      <w:r w:rsidRPr="00B334C1">
        <w:rPr>
          <w:noProof/>
        </w:rPr>
        <w:t>4</w:t>
      </w:r>
      <w:r w:rsidRPr="00B334C1">
        <w:rPr>
          <w:lang w:val="en-GB" w:eastAsia="ko-KR"/>
        </w:rPr>
        <w:fldChar w:fldCharType="end"/>
      </w:r>
      <w:r w:rsidRPr="00B334C1">
        <w:rPr>
          <w:lang w:val="en-GB" w:eastAsia="ko-KR"/>
        </w:rPr>
        <w:t xml:space="preserve">.   </w:t>
      </w:r>
    </w:p>
    <w:p w14:paraId="35C816C8" w14:textId="77777777" w:rsidR="00B334C1" w:rsidRPr="00B334C1" w:rsidRDefault="00B334C1" w:rsidP="00B334C1">
      <w:pPr>
        <w:keepNext/>
        <w:jc w:val="center"/>
        <w:rPr>
          <w:sz w:val="18"/>
          <w:szCs w:val="18"/>
        </w:rPr>
      </w:pPr>
      <w:r w:rsidRPr="00B334C1">
        <w:rPr>
          <w:noProof/>
          <w:sz w:val="18"/>
          <w:szCs w:val="18"/>
          <w:lang w:val="en-GB" w:eastAsia="ko-KR"/>
        </w:rPr>
        <w:drawing>
          <wp:inline distT="0" distB="0" distL="0" distR="0" wp14:anchorId="72592BF6" wp14:editId="61F8815D">
            <wp:extent cx="4540250" cy="220563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8818" cy="2214655"/>
                    </a:xfrm>
                    <a:prstGeom prst="rect">
                      <a:avLst/>
                    </a:prstGeom>
                    <a:noFill/>
                  </pic:spPr>
                </pic:pic>
              </a:graphicData>
            </a:graphic>
          </wp:inline>
        </w:drawing>
      </w:r>
    </w:p>
    <w:p w14:paraId="581EBBD0" w14:textId="77777777" w:rsidR="00B334C1" w:rsidRPr="00B334C1" w:rsidRDefault="00B334C1" w:rsidP="00B334C1">
      <w:pPr>
        <w:pStyle w:val="Caption"/>
        <w:jc w:val="center"/>
      </w:pPr>
      <w:bookmarkStart w:id="10" w:name="_Ref47526146"/>
      <w:r w:rsidRPr="00B334C1">
        <w:t xml:space="preserve">Figure </w:t>
      </w:r>
      <w:fldSimple w:instr=" SEQ Figure \* ARABIC ">
        <w:r w:rsidRPr="00B334C1">
          <w:rPr>
            <w:noProof/>
          </w:rPr>
          <w:t>4</w:t>
        </w:r>
      </w:fldSimple>
      <w:bookmarkEnd w:id="10"/>
      <w:r w:rsidRPr="00B334C1">
        <w:t>: UE reports two CSIs corresponding to the best single-TRP hypothesis and the best multi-TRP hypothesis.</w:t>
      </w:r>
    </w:p>
    <w:p w14:paraId="5C6E40FC" w14:textId="0959AA2A" w:rsidR="00F13A7C" w:rsidRPr="00B334C1" w:rsidRDefault="00B334C1" w:rsidP="00B334C1">
      <w:pPr>
        <w:jc w:val="both"/>
        <w:rPr>
          <w:b/>
          <w:sz w:val="18"/>
          <w:szCs w:val="18"/>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1818DB">
        <w:rPr>
          <w:rFonts w:eastAsia="Batang"/>
          <w:b/>
          <w:noProof/>
          <w:szCs w:val="24"/>
          <w:u w:val="single"/>
          <w:lang w:val="en-GB"/>
        </w:rPr>
        <w:t>8</w:t>
      </w:r>
      <w:r w:rsidRPr="00B334C1">
        <w:rPr>
          <w:rFonts w:eastAsia="Batang"/>
          <w:b/>
          <w:szCs w:val="24"/>
          <w:u w:val="single"/>
          <w:lang w:val="en-GB"/>
        </w:rPr>
        <w:fldChar w:fldCharType="end"/>
      </w:r>
      <w:r w:rsidRPr="00B334C1">
        <w:rPr>
          <w:b/>
          <w:iCs/>
          <w:szCs w:val="16"/>
          <w:lang w:val="en-GB" w:eastAsia="ko-KR"/>
        </w:rPr>
        <w:t xml:space="preserve">: If a </w:t>
      </w:r>
      <w:r w:rsidRPr="00B334C1">
        <w:rPr>
          <w:b/>
          <w:i/>
          <w:iCs/>
          <w:lang w:val="en-GB" w:eastAsia="ko-KR"/>
        </w:rPr>
        <w:t>CSI-</w:t>
      </w:r>
      <w:proofErr w:type="spellStart"/>
      <w:r w:rsidRPr="00B334C1">
        <w:rPr>
          <w:b/>
          <w:i/>
          <w:iCs/>
          <w:lang w:val="en-GB" w:eastAsia="ko-KR"/>
        </w:rPr>
        <w:t>ReportConfig</w:t>
      </w:r>
      <w:proofErr w:type="spellEnd"/>
      <w:r w:rsidRPr="00B334C1">
        <w:rPr>
          <w:b/>
          <w:lang w:val="en-GB" w:eastAsia="ko-KR"/>
        </w:rPr>
        <w:t xml:space="preserve"> consist of both single-TCI state and multi-TCI state hypothesis types, </w:t>
      </w:r>
      <w:r w:rsidRPr="00B334C1">
        <w:rPr>
          <w:b/>
          <w:lang w:eastAsia="ko-KR"/>
        </w:rPr>
        <w:t>UE reports two CSIs corresponding to the best hypothesis within a given type and the corresponding CRIs.</w:t>
      </w:r>
      <w:bookmarkEnd w:id="7"/>
    </w:p>
    <w:p w14:paraId="1025A12A" w14:textId="41F4BB4F" w:rsidR="007D74EB" w:rsidRDefault="007D74EB" w:rsidP="007D74EB">
      <w:pPr>
        <w:pStyle w:val="Heading1"/>
        <w:jc w:val="both"/>
      </w:pPr>
      <w:r>
        <w:t>Discussion on CSI enhancement for FR1 FDD reciprocity</w:t>
      </w:r>
    </w:p>
    <w:p w14:paraId="20683EC4" w14:textId="67C48A58" w:rsidR="008C2836" w:rsidRDefault="00C50C78" w:rsidP="00506301">
      <w:pPr>
        <w:pStyle w:val="Heading2"/>
      </w:pPr>
      <w:r>
        <w:t>E</w:t>
      </w:r>
      <w:r w:rsidR="00200490">
        <w:t>valuation results</w:t>
      </w:r>
    </w:p>
    <w:p w14:paraId="79FC43A2" w14:textId="581DD60C" w:rsidR="000B3374" w:rsidRDefault="00907E1A" w:rsidP="00B33EF3">
      <w:pPr>
        <w:jc w:val="both"/>
        <w:rPr>
          <w:lang w:val="en-GB"/>
        </w:rPr>
      </w:pPr>
      <w:r>
        <w:rPr>
          <w:lang w:val="en-GB"/>
        </w:rPr>
        <w:t xml:space="preserve">In this part, we discuss evaluation results based on evaluation methodology agreed in last meeting [2, 3]. We will first elaborate on the simulation procedure and CSI-RS overhead counting, and secondly present the key observations. </w:t>
      </w:r>
    </w:p>
    <w:p w14:paraId="5E97BF67" w14:textId="0D48A9E4" w:rsidR="00914F0D" w:rsidRDefault="00907E1A" w:rsidP="00B33EF3">
      <w:pPr>
        <w:jc w:val="both"/>
        <w:rPr>
          <w:lang w:val="en-GB"/>
        </w:rPr>
      </w:pPr>
      <w:r>
        <w:rPr>
          <w:lang w:val="en-GB"/>
        </w:rPr>
        <w:t>For FDD CSI simulation, following procedure is considered:</w:t>
      </w:r>
      <w:r w:rsidR="005F370B">
        <w:rPr>
          <w:lang w:val="en-GB"/>
        </w:rPr>
        <w:t xml:space="preserve"> </w:t>
      </w:r>
    </w:p>
    <w:p w14:paraId="58CF0EA7" w14:textId="77777777" w:rsidR="00907E1A" w:rsidRDefault="005F370B" w:rsidP="00B33EF3">
      <w:pPr>
        <w:pStyle w:val="ListParagraph"/>
        <w:numPr>
          <w:ilvl w:val="0"/>
          <w:numId w:val="21"/>
        </w:numPr>
        <w:jc w:val="both"/>
        <w:rPr>
          <w:sz w:val="20"/>
          <w:szCs w:val="20"/>
          <w:lang w:val="en-GB"/>
        </w:rPr>
      </w:pPr>
      <w:r w:rsidRPr="00460DF2">
        <w:rPr>
          <w:sz w:val="20"/>
          <w:szCs w:val="20"/>
          <w:lang w:val="en-GB"/>
        </w:rPr>
        <w:t xml:space="preserve">First, UE transmits SRS and the </w:t>
      </w:r>
      <w:proofErr w:type="spellStart"/>
      <w:r w:rsidRPr="00460DF2">
        <w:rPr>
          <w:sz w:val="20"/>
          <w:szCs w:val="20"/>
          <w:lang w:val="en-GB"/>
        </w:rPr>
        <w:t>gNB</w:t>
      </w:r>
      <w:proofErr w:type="spellEnd"/>
      <w:r w:rsidRPr="00460DF2">
        <w:rPr>
          <w:sz w:val="20"/>
          <w:szCs w:val="20"/>
          <w:lang w:val="en-GB"/>
        </w:rPr>
        <w:t xml:space="preserve"> determine</w:t>
      </w:r>
      <w:r w:rsidR="00914F0D" w:rsidRPr="00460DF2">
        <w:rPr>
          <w:sz w:val="20"/>
          <w:szCs w:val="20"/>
          <w:lang w:val="en-GB"/>
        </w:rPr>
        <w:t>s</w:t>
      </w:r>
      <w:r w:rsidRPr="00460DF2">
        <w:rPr>
          <w:sz w:val="20"/>
          <w:szCs w:val="20"/>
          <w:lang w:val="en-GB"/>
        </w:rPr>
        <w:t xml:space="preserve"> preferred SD-FD bases</w:t>
      </w:r>
      <w:r w:rsidR="00914F0D" w:rsidRPr="00460DF2">
        <w:rPr>
          <w:sz w:val="20"/>
          <w:szCs w:val="20"/>
          <w:lang w:val="en-GB"/>
        </w:rPr>
        <w:t xml:space="preserve"> based on a long-term filtering of SRS measurement</w:t>
      </w:r>
      <w:r w:rsidRPr="00460DF2">
        <w:rPr>
          <w:sz w:val="20"/>
          <w:szCs w:val="20"/>
          <w:lang w:val="en-GB"/>
        </w:rPr>
        <w:t xml:space="preserve">. </w:t>
      </w:r>
    </w:p>
    <w:p w14:paraId="203034BB" w14:textId="77777777" w:rsidR="00907E1A" w:rsidRDefault="005F370B" w:rsidP="00907E1A">
      <w:pPr>
        <w:pStyle w:val="ListParagraph"/>
        <w:numPr>
          <w:ilvl w:val="1"/>
          <w:numId w:val="21"/>
        </w:numPr>
        <w:jc w:val="both"/>
        <w:rPr>
          <w:sz w:val="20"/>
          <w:szCs w:val="20"/>
          <w:lang w:val="en-GB"/>
        </w:rPr>
      </w:pPr>
      <w:r w:rsidRPr="00460DF2">
        <w:rPr>
          <w:sz w:val="20"/>
          <w:szCs w:val="20"/>
          <w:lang w:val="en-GB"/>
        </w:rPr>
        <w:t xml:space="preserve">The type of SD and FD bases </w:t>
      </w:r>
      <w:r w:rsidR="00914F0D" w:rsidRPr="00460DF2">
        <w:rPr>
          <w:sz w:val="20"/>
          <w:szCs w:val="20"/>
          <w:lang w:val="en-GB"/>
        </w:rPr>
        <w:t>are</w:t>
      </w:r>
      <w:r w:rsidRPr="00460DF2">
        <w:rPr>
          <w:sz w:val="20"/>
          <w:szCs w:val="20"/>
          <w:lang w:val="en-GB"/>
        </w:rPr>
        <w:t xml:space="preserve"> eigen-bases</w:t>
      </w:r>
      <w:r w:rsidR="00914F0D" w:rsidRPr="00460DF2">
        <w:rPr>
          <w:sz w:val="20"/>
          <w:szCs w:val="20"/>
          <w:lang w:val="en-GB"/>
        </w:rPr>
        <w:t xml:space="preserve">. </w:t>
      </w:r>
    </w:p>
    <w:p w14:paraId="752D33B7" w14:textId="1A71F0D1" w:rsidR="00914F0D" w:rsidRPr="00460DF2" w:rsidRDefault="00914F0D" w:rsidP="00907E1A">
      <w:pPr>
        <w:pStyle w:val="ListParagraph"/>
        <w:numPr>
          <w:ilvl w:val="1"/>
          <w:numId w:val="21"/>
        </w:numPr>
        <w:jc w:val="both"/>
        <w:rPr>
          <w:sz w:val="20"/>
          <w:szCs w:val="20"/>
          <w:lang w:val="en-GB"/>
        </w:rPr>
      </w:pPr>
      <w:r w:rsidRPr="00460DF2">
        <w:rPr>
          <w:sz w:val="20"/>
          <w:szCs w:val="20"/>
          <w:lang w:val="en-GB"/>
        </w:rPr>
        <w:lastRenderedPageBreak/>
        <w:t xml:space="preserve">The granularity of FD bases is RB-level (i.e., the size of the FD bases selected by </w:t>
      </w:r>
      <w:proofErr w:type="spellStart"/>
      <w:r w:rsidRPr="00460DF2">
        <w:rPr>
          <w:sz w:val="20"/>
          <w:szCs w:val="20"/>
          <w:lang w:val="en-GB"/>
        </w:rPr>
        <w:t>gNB</w:t>
      </w:r>
      <w:proofErr w:type="spellEnd"/>
      <w:r w:rsidRPr="00460DF2">
        <w:rPr>
          <w:sz w:val="20"/>
          <w:szCs w:val="20"/>
          <w:lang w:val="en-GB"/>
        </w:rPr>
        <w:t xml:space="preserve"> is equal to the number of RBs). </w:t>
      </w:r>
    </w:p>
    <w:p w14:paraId="17C87153" w14:textId="293CF407" w:rsidR="00907E1A" w:rsidRPr="00907E1A" w:rsidRDefault="00914F0D" w:rsidP="00B33EF3">
      <w:pPr>
        <w:pStyle w:val="ListParagraph"/>
        <w:numPr>
          <w:ilvl w:val="0"/>
          <w:numId w:val="21"/>
        </w:numPr>
        <w:jc w:val="both"/>
        <w:rPr>
          <w:lang w:val="en-GB"/>
        </w:rPr>
      </w:pPr>
      <w:r w:rsidRPr="00460DF2">
        <w:rPr>
          <w:sz w:val="20"/>
          <w:szCs w:val="20"/>
          <w:lang w:val="en-GB"/>
        </w:rPr>
        <w:t xml:space="preserve">Secondly, the </w:t>
      </w:r>
      <w:proofErr w:type="spellStart"/>
      <w:r w:rsidRPr="00460DF2">
        <w:rPr>
          <w:sz w:val="20"/>
          <w:szCs w:val="20"/>
          <w:lang w:val="en-GB"/>
        </w:rPr>
        <w:t>gNB</w:t>
      </w:r>
      <w:proofErr w:type="spellEnd"/>
      <w:r w:rsidRPr="00460DF2">
        <w:rPr>
          <w:sz w:val="20"/>
          <w:szCs w:val="20"/>
          <w:lang w:val="en-GB"/>
        </w:rPr>
        <w:t xml:space="preserve"> transmits CSI-RS using the determined SD-FD bases (each port is transmitted using a pair of SD</w:t>
      </w:r>
      <w:r w:rsidR="000D7894">
        <w:rPr>
          <w:sz w:val="20"/>
          <w:szCs w:val="20"/>
          <w:lang w:val="en-GB"/>
        </w:rPr>
        <w:t xml:space="preserve"> and </w:t>
      </w:r>
      <w:r w:rsidRPr="00460DF2">
        <w:rPr>
          <w:sz w:val="20"/>
          <w:szCs w:val="20"/>
          <w:lang w:val="en-GB"/>
        </w:rPr>
        <w:t xml:space="preserve">FD bases). </w:t>
      </w:r>
    </w:p>
    <w:p w14:paraId="2D7ACCBB" w14:textId="77777777" w:rsidR="00907E1A" w:rsidRPr="00907E1A" w:rsidRDefault="00907E1A" w:rsidP="00B33EF3">
      <w:pPr>
        <w:pStyle w:val="ListParagraph"/>
        <w:numPr>
          <w:ilvl w:val="0"/>
          <w:numId w:val="21"/>
        </w:numPr>
        <w:jc w:val="both"/>
        <w:rPr>
          <w:lang w:val="en-GB"/>
        </w:rPr>
      </w:pPr>
      <w:r>
        <w:rPr>
          <w:sz w:val="20"/>
          <w:szCs w:val="20"/>
          <w:lang w:val="en-GB"/>
        </w:rPr>
        <w:t>Third, t</w:t>
      </w:r>
      <w:r w:rsidR="00914F0D" w:rsidRPr="00460DF2">
        <w:rPr>
          <w:sz w:val="20"/>
          <w:szCs w:val="20"/>
          <w:lang w:val="en-GB"/>
        </w:rPr>
        <w:t xml:space="preserve">he UE would calculate a “wideband” PMI comprises a port-selection matrix W1 and a coefficient matrix W2. </w:t>
      </w:r>
    </w:p>
    <w:p w14:paraId="19E4C678" w14:textId="77777777" w:rsidR="00907E1A" w:rsidRPr="00907E1A" w:rsidRDefault="00914F0D" w:rsidP="00907E1A">
      <w:pPr>
        <w:pStyle w:val="ListParagraph"/>
        <w:numPr>
          <w:ilvl w:val="1"/>
          <w:numId w:val="21"/>
        </w:numPr>
        <w:jc w:val="both"/>
        <w:rPr>
          <w:lang w:val="en-GB"/>
        </w:rPr>
      </w:pPr>
      <w:r w:rsidRPr="00460DF2">
        <w:rPr>
          <w:sz w:val="20"/>
          <w:szCs w:val="20"/>
          <w:lang w:val="en-GB"/>
        </w:rPr>
        <w:t xml:space="preserve">The W1 reporting and W2 reporting are </w:t>
      </w:r>
      <w:proofErr w:type="gramStart"/>
      <w:r w:rsidRPr="00460DF2">
        <w:rPr>
          <w:sz w:val="20"/>
          <w:szCs w:val="20"/>
          <w:lang w:val="en-GB"/>
        </w:rPr>
        <w:t>layer-specific</w:t>
      </w:r>
      <w:proofErr w:type="gramEnd"/>
      <w:r w:rsidRPr="00460DF2">
        <w:rPr>
          <w:sz w:val="20"/>
          <w:szCs w:val="20"/>
          <w:lang w:val="en-GB"/>
        </w:rPr>
        <w:t xml:space="preserve">. </w:t>
      </w:r>
    </w:p>
    <w:p w14:paraId="7F44A141" w14:textId="13677BF1" w:rsidR="005F370B" w:rsidRPr="00460DF2" w:rsidRDefault="006D70CE" w:rsidP="00907E1A">
      <w:pPr>
        <w:pStyle w:val="ListParagraph"/>
        <w:numPr>
          <w:ilvl w:val="1"/>
          <w:numId w:val="21"/>
        </w:numPr>
        <w:jc w:val="both"/>
        <w:rPr>
          <w:lang w:val="en-GB"/>
        </w:rPr>
      </w:pPr>
      <w:r w:rsidRPr="00460DF2">
        <w:rPr>
          <w:sz w:val="20"/>
          <w:szCs w:val="20"/>
          <w:lang w:val="en-GB"/>
        </w:rPr>
        <w:t xml:space="preserve">Note that a “wideband” PMI means that UE reports a single coefficient per selected port per layer, but the actual precoder combining the SD-FD bases used for CSI-RS precoding </w:t>
      </w:r>
      <w:r w:rsidR="000D7894" w:rsidRPr="00460DF2">
        <w:rPr>
          <w:sz w:val="20"/>
          <w:szCs w:val="20"/>
          <w:lang w:val="en-GB"/>
        </w:rPr>
        <w:t>is still frequency selective</w:t>
      </w:r>
      <w:r w:rsidR="000D7894">
        <w:rPr>
          <w:sz w:val="20"/>
          <w:szCs w:val="20"/>
          <w:lang w:val="en-GB"/>
        </w:rPr>
        <w:t>. T</w:t>
      </w:r>
      <w:r w:rsidRPr="00460DF2">
        <w:rPr>
          <w:sz w:val="20"/>
          <w:szCs w:val="20"/>
          <w:lang w:val="en-GB"/>
        </w:rPr>
        <w:t xml:space="preserve">he actual precoder on FD unit n is </w:t>
      </w:r>
      <m:oMath>
        <m:nary>
          <m:naryPr>
            <m:chr m:val="∑"/>
            <m:limLoc m:val="undOvr"/>
            <m:supHide m:val="1"/>
            <m:ctrlPr>
              <w:rPr>
                <w:rFonts w:ascii="Cambria Math" w:eastAsia="SimSun" w:hAnsi="Cambria Math"/>
                <w:i/>
                <w:sz w:val="20"/>
                <w:szCs w:val="20"/>
                <w:lang w:val="en-GB"/>
              </w:rPr>
            </m:ctrlPr>
          </m:naryPr>
          <m:sub>
            <m:r>
              <w:rPr>
                <w:rFonts w:ascii="Cambria Math" w:hAnsi="Cambria Math"/>
                <w:sz w:val="20"/>
                <w:szCs w:val="20"/>
                <w:lang w:val="en-GB"/>
              </w:rPr>
              <m:t>k</m:t>
            </m:r>
          </m:sub>
          <m:sup/>
          <m:e>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r>
              <w:rPr>
                <w:rFonts w:ascii="Cambria Math" w:hAnsi="Cambria Math"/>
                <w:sz w:val="20"/>
                <w:szCs w:val="20"/>
                <w:lang w:val="en-GB"/>
              </w:rPr>
              <m:t>⋅</m:t>
            </m:r>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r>
              <w:rPr>
                <w:rFonts w:ascii="Cambria Math" w:hAnsi="Cambria Math"/>
                <w:sz w:val="20"/>
                <w:szCs w:val="20"/>
                <w:lang w:val="en-GB"/>
              </w:rPr>
              <m:t>[n]⋅</m:t>
            </m:r>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ub>
            </m:sSub>
          </m:e>
        </m:nary>
      </m:oMath>
      <w:r w:rsidRPr="00460DF2">
        <w:rPr>
          <w:sz w:val="20"/>
          <w:szCs w:val="20"/>
          <w:lang w:val="en-GB"/>
        </w:rPr>
        <w:t xml:space="preserve">, where </w:t>
      </w:r>
      <m:oMath>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oMath>
      <w:r w:rsidRPr="00460DF2">
        <w:rPr>
          <w:sz w:val="20"/>
          <w:szCs w:val="20"/>
          <w:lang w:val="en-GB"/>
        </w:rPr>
        <w:t xml:space="preserve"> and </w:t>
      </w:r>
      <m:oMath>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oMath>
      <w:r w:rsidRPr="00460DF2">
        <w:rPr>
          <w:sz w:val="20"/>
          <w:szCs w:val="20"/>
          <w:lang w:val="en-GB"/>
        </w:rPr>
        <w:t xml:space="preserve"> are the SD-FD bases applied on port k, and </w:t>
      </w:r>
      <m:oMath>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ub>
        </m:sSub>
      </m:oMath>
      <w:r w:rsidRPr="00460DF2">
        <w:rPr>
          <w:sz w:val="20"/>
          <w:szCs w:val="20"/>
          <w:lang w:val="en-GB"/>
        </w:rPr>
        <w:t xml:space="preserve"> is the reported coefficient.</w:t>
      </w:r>
    </w:p>
    <w:p w14:paraId="3F6E7034" w14:textId="77777777" w:rsidR="00460DF2" w:rsidRDefault="006D70CE" w:rsidP="00B33EF3">
      <w:pPr>
        <w:jc w:val="both"/>
        <w:rPr>
          <w:lang w:val="en-GB"/>
        </w:rPr>
      </w:pPr>
      <w:r>
        <w:rPr>
          <w:lang w:val="en-GB"/>
        </w:rPr>
        <w:t xml:space="preserve">In the last meeting, it was also agreed that CSI-RS overhead should be counted as beamformed CSI-RS is usually UE-specific. In our simulation, </w:t>
      </w:r>
      <w:r w:rsidR="00460DF2">
        <w:rPr>
          <w:lang w:val="en-GB"/>
        </w:rPr>
        <w:t>we count CSI-RS overhead as follows</w:t>
      </w:r>
    </w:p>
    <w:p w14:paraId="2908438C" w14:textId="539AD863" w:rsidR="00460DF2" w:rsidRPr="00460DF2" w:rsidRDefault="00907E1A" w:rsidP="00B33EF3">
      <w:pPr>
        <w:pStyle w:val="ListParagraph"/>
        <w:numPr>
          <w:ilvl w:val="0"/>
          <w:numId w:val="20"/>
        </w:numPr>
        <w:jc w:val="both"/>
        <w:rPr>
          <w:sz w:val="20"/>
          <w:szCs w:val="20"/>
          <w:lang w:val="en-GB"/>
        </w:rPr>
      </w:pPr>
      <w:r>
        <w:rPr>
          <w:sz w:val="20"/>
          <w:szCs w:val="20"/>
          <w:lang w:val="en-GB"/>
        </w:rPr>
        <w:t xml:space="preserve">Semi-persistent </w:t>
      </w:r>
      <w:r w:rsidR="006D70CE" w:rsidRPr="00460DF2">
        <w:rPr>
          <w:sz w:val="20"/>
          <w:szCs w:val="20"/>
          <w:lang w:val="en-GB"/>
        </w:rPr>
        <w:t xml:space="preserve">CSI-RS is transmitted with 5ms periodicity during UE activation time where the UE has traffic. </w:t>
      </w:r>
      <w:r>
        <w:rPr>
          <w:sz w:val="20"/>
          <w:szCs w:val="20"/>
          <w:lang w:val="en-GB"/>
        </w:rPr>
        <w:t>The reason of considering SP CSI-RS is that</w:t>
      </w:r>
      <w:r w:rsidR="006D70CE" w:rsidRPr="00460DF2">
        <w:rPr>
          <w:sz w:val="20"/>
          <w:szCs w:val="20"/>
          <w:lang w:val="en-GB"/>
        </w:rPr>
        <w:t xml:space="preserve"> the </w:t>
      </w:r>
      <w:proofErr w:type="spellStart"/>
      <w:r w:rsidR="006D70CE" w:rsidRPr="00460DF2">
        <w:rPr>
          <w:sz w:val="20"/>
          <w:szCs w:val="20"/>
          <w:lang w:val="en-GB"/>
        </w:rPr>
        <w:t>gNB</w:t>
      </w:r>
      <w:proofErr w:type="spellEnd"/>
      <w:r w:rsidR="006D70CE" w:rsidRPr="00460DF2">
        <w:rPr>
          <w:sz w:val="20"/>
          <w:szCs w:val="20"/>
          <w:lang w:val="en-GB"/>
        </w:rPr>
        <w:t xml:space="preserve"> needs to obtain CSI periodically so as to make scheduling decision. </w:t>
      </w:r>
    </w:p>
    <w:p w14:paraId="67D13968" w14:textId="489B522F" w:rsidR="006D70CE" w:rsidRPr="00460DF2" w:rsidRDefault="00460DF2" w:rsidP="00B33EF3">
      <w:pPr>
        <w:pStyle w:val="ListParagraph"/>
        <w:numPr>
          <w:ilvl w:val="0"/>
          <w:numId w:val="20"/>
        </w:numPr>
        <w:jc w:val="both"/>
        <w:rPr>
          <w:lang w:val="en-GB"/>
        </w:rPr>
      </w:pPr>
      <w:r w:rsidRPr="00460DF2">
        <w:rPr>
          <w:sz w:val="20"/>
          <w:szCs w:val="20"/>
          <w:lang w:val="en-GB"/>
        </w:rPr>
        <w:t>The actual CSI-RS overhead is also dependent on the number of active UEs during the activation time of each packet. For instance, if there are two UEs having overlapped activation time, the CSI-RS overhead should be doubled as there would be two CSI-RS transmissions (one for each UE).</w:t>
      </w:r>
      <w:r w:rsidR="006D70CE" w:rsidRPr="00460DF2">
        <w:rPr>
          <w:sz w:val="20"/>
          <w:szCs w:val="20"/>
          <w:lang w:val="en-GB"/>
        </w:rPr>
        <w:t xml:space="preserve"> </w:t>
      </w:r>
    </w:p>
    <w:p w14:paraId="7FB54A02" w14:textId="5669913A" w:rsidR="00864586" w:rsidRDefault="00460DF2" w:rsidP="00B33EF3">
      <w:pPr>
        <w:jc w:val="both"/>
        <w:rPr>
          <w:lang w:val="en-GB"/>
        </w:rPr>
      </w:pPr>
      <w:r>
        <w:rPr>
          <w:lang w:val="en-GB"/>
        </w:rPr>
        <w:t xml:space="preserve">The simulation results presented below </w:t>
      </w:r>
      <w:r w:rsidR="00B33EF3">
        <w:rPr>
          <w:lang w:val="en-GB"/>
        </w:rPr>
        <w:t>consider</w:t>
      </w:r>
      <w:r>
        <w:rPr>
          <w:lang w:val="en-GB"/>
        </w:rPr>
        <w:t xml:space="preserve"> TR36.897 channel model and frequency-flat calibration error.</w:t>
      </w:r>
      <w:r w:rsidR="00B33EF3">
        <w:rPr>
          <w:lang w:val="en-GB"/>
        </w:rPr>
        <w:t xml:space="preserve"> Other assumptions follow the agreement in last meeting.</w:t>
      </w:r>
      <w:r>
        <w:rPr>
          <w:lang w:val="en-GB"/>
        </w:rPr>
        <w:t xml:space="preserve"> The simulation bandwidth is 20MHz and subcarrier spacing is 15kHz (13 subband with subband size = 8). </w:t>
      </w:r>
      <w:r w:rsidR="00A54002">
        <w:rPr>
          <w:lang w:val="en-GB"/>
        </w:rPr>
        <w:t xml:space="preserve">Detailed simulation setup is provided in Appendix. </w:t>
      </w:r>
      <w:r>
        <w:rPr>
          <w:lang w:val="en-GB"/>
        </w:rPr>
        <w:t xml:space="preserve">The baseline scheme is Rel-16 </w:t>
      </w:r>
      <w:proofErr w:type="spellStart"/>
      <w:r>
        <w:rPr>
          <w:lang w:val="en-GB"/>
        </w:rPr>
        <w:t>eType</w:t>
      </w:r>
      <w:proofErr w:type="spellEnd"/>
      <w:r>
        <w:rPr>
          <w:lang w:val="en-GB"/>
        </w:rPr>
        <w:t xml:space="preserve"> II port-selection (eT2 PS) parameter combination 1-6</w:t>
      </w:r>
      <w:r w:rsidR="00B33EF3">
        <w:rPr>
          <w:lang w:val="en-GB"/>
        </w:rPr>
        <w:t xml:space="preserve"> and R=1</w:t>
      </w:r>
      <w:r>
        <w:rPr>
          <w:lang w:val="en-GB"/>
        </w:rPr>
        <w:t>. The beamforming of CSI-RS ports in eT2 PS is based on eigen-bases. The reference point for relative gain is eT2 PS parameter combo 1.</w:t>
      </w:r>
      <w:r w:rsidR="00B33EF3">
        <w:rPr>
          <w:lang w:val="en-GB"/>
        </w:rPr>
        <w:t xml:space="preserve"> For R17 CSI, we consider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0.25,0.5,0.27,1</m:t>
            </m:r>
          </m:e>
        </m:d>
        <m:r>
          <w:rPr>
            <w:rFonts w:ascii="Cambria Math" w:hAnsi="Cambria Math"/>
            <w:lang w:val="en-GB"/>
          </w:rPr>
          <m:t>×#totalPorts</m:t>
        </m:r>
      </m:oMath>
      <w:r w:rsidR="00B33EF3">
        <w:rPr>
          <w:lang w:val="en-GB"/>
        </w:rPr>
        <w:t xml:space="preserve"> non-zero coefficients are reported per layer, while the total number of coefficients across all layers is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B33EF3">
        <w:rPr>
          <w:lang w:val="en-GB"/>
        </w:rPr>
        <w:t xml:space="preserve">. </w:t>
      </w:r>
    </w:p>
    <w:p w14:paraId="55AB8185" w14:textId="7CA70034" w:rsidR="002B6BE2" w:rsidRDefault="00B33EF3" w:rsidP="00B33EF3">
      <w:pPr>
        <w:jc w:val="both"/>
        <w:rPr>
          <w:lang w:val="en-GB"/>
        </w:rPr>
      </w:pPr>
      <w:r>
        <w:rPr>
          <w:lang w:val="en-GB"/>
        </w:rPr>
        <w:t>Figure 5 and 6</w:t>
      </w:r>
      <w:r w:rsidR="00864586">
        <w:rPr>
          <w:lang w:val="en-GB"/>
        </w:rPr>
        <w:t xml:space="preserve"> present results considering high traffic with SU/MU adaptation.</w:t>
      </w:r>
      <w:r>
        <w:rPr>
          <w:lang w:val="en-GB"/>
        </w:rPr>
        <w:t xml:space="preserve"> </w:t>
      </w:r>
      <w:r w:rsidR="00864586">
        <w:rPr>
          <w:lang w:val="en-GB"/>
        </w:rPr>
        <w:t>We can see that Rel-17 FDD CSI shows good gain at low overhead regime without (17%) and with (13%) considering CSI-RS overhead in throughout. The reason is that Rel-16 eT2 PS is too restrictive in number of port-selection (L=2) at low overhead regime. However, at high overhead regime, Rel-17 FDD CSI only provide marginal gain (7%) without counting CSI-RS overhead and performs worse (-6%~-3%) than eT2 PS after counting CSI-RS overhead.</w:t>
      </w:r>
    </w:p>
    <w:p w14:paraId="4F734657" w14:textId="5FC41459" w:rsidR="0090778B" w:rsidRDefault="0090778B" w:rsidP="007E0D4D">
      <w:pPr>
        <w:jc w:val="center"/>
        <w:rPr>
          <w:lang w:val="en-GB"/>
        </w:rPr>
      </w:pPr>
      <w:r w:rsidRPr="0090778B">
        <w:rPr>
          <w:noProof/>
        </w:rPr>
        <w:drawing>
          <wp:inline distT="0" distB="0" distL="0" distR="0" wp14:anchorId="004D8E07" wp14:editId="26373BE8">
            <wp:extent cx="3742055" cy="2404081"/>
            <wp:effectExtent l="0" t="0" r="10795" b="15875"/>
            <wp:docPr id="10" name="Chart 10">
              <a:extLst xmlns:a="http://schemas.openxmlformats.org/drawingml/2006/main">
                <a:ext uri="{FF2B5EF4-FFF2-40B4-BE49-F238E27FC236}">
                  <a16:creationId xmlns:a16="http://schemas.microsoft.com/office/drawing/2014/main" id="{15EE5068-F8FE-47CD-AD1C-25C2FD38AE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601565A" w14:textId="1A5E6D04" w:rsidR="00227988" w:rsidRPr="00227988" w:rsidRDefault="00227988" w:rsidP="007E0D4D">
      <w:pPr>
        <w:jc w:val="center"/>
        <w:rPr>
          <w:b/>
          <w:bCs/>
          <w:lang w:val="en-GB"/>
        </w:rPr>
      </w:pPr>
      <w:r w:rsidRPr="00227988">
        <w:rPr>
          <w:b/>
          <w:bCs/>
          <w:lang w:val="en-GB"/>
        </w:rPr>
        <w:t xml:space="preserve">Figure </w:t>
      </w:r>
      <w:r w:rsidR="00DC2D33">
        <w:rPr>
          <w:b/>
          <w:bCs/>
          <w:lang w:val="en-GB"/>
        </w:rPr>
        <w:t>5</w:t>
      </w:r>
      <w:r w:rsidRPr="00227988">
        <w:rPr>
          <w:b/>
          <w:bCs/>
          <w:lang w:val="en-GB"/>
        </w:rPr>
        <w:t xml:space="preserve">. Performance comparison between R17 </w:t>
      </w:r>
      <w:r w:rsidR="00A54002">
        <w:rPr>
          <w:b/>
          <w:bCs/>
          <w:lang w:val="en-GB"/>
        </w:rPr>
        <w:t xml:space="preserve">with </w:t>
      </w:r>
      <w:r w:rsidRPr="00227988">
        <w:rPr>
          <w:b/>
          <w:bCs/>
          <w:lang w:val="en-GB"/>
        </w:rPr>
        <w:t>32</w:t>
      </w:r>
      <w:r w:rsidR="00864586">
        <w:rPr>
          <w:b/>
          <w:bCs/>
          <w:lang w:val="en-GB"/>
        </w:rPr>
        <w:t>/</w:t>
      </w:r>
      <w:r w:rsidRPr="00227988">
        <w:rPr>
          <w:b/>
          <w:bCs/>
          <w:lang w:val="en-GB"/>
        </w:rPr>
        <w:t>16-port</w:t>
      </w:r>
      <w:r>
        <w:rPr>
          <w:b/>
          <w:bCs/>
          <w:lang w:val="en-GB"/>
        </w:rPr>
        <w:t xml:space="preserve"> </w:t>
      </w:r>
      <w:r w:rsidR="00864586">
        <w:rPr>
          <w:b/>
          <w:bCs/>
          <w:lang w:val="en-GB"/>
        </w:rPr>
        <w:t>with</w:t>
      </w:r>
      <w:r w:rsidRPr="00227988">
        <w:rPr>
          <w:b/>
          <w:bCs/>
          <w:lang w:val="en-GB"/>
        </w:rPr>
        <w:t xml:space="preserve"> </w:t>
      </w:r>
      <w:proofErr w:type="spellStart"/>
      <w:r w:rsidRPr="00227988">
        <w:rPr>
          <w:b/>
          <w:bCs/>
          <w:lang w:val="en-GB"/>
        </w:rPr>
        <w:t>eType</w:t>
      </w:r>
      <w:proofErr w:type="spellEnd"/>
      <w:r w:rsidRPr="00227988">
        <w:rPr>
          <w:b/>
          <w:bCs/>
          <w:lang w:val="en-GB"/>
        </w:rPr>
        <w:t xml:space="preserve"> II port-selection</w:t>
      </w:r>
      <w:r w:rsidR="00A54002">
        <w:rPr>
          <w:b/>
          <w:bCs/>
          <w:lang w:val="en-GB"/>
        </w:rPr>
        <w:t xml:space="preserve"> with 8-port</w:t>
      </w:r>
      <w:r w:rsidRPr="00227988">
        <w:rPr>
          <w:b/>
          <w:bCs/>
          <w:lang w:val="en-GB"/>
        </w:rPr>
        <w:t xml:space="preserve"> under high traffic loading with SU/MU adaptation</w:t>
      </w:r>
      <w:r w:rsidR="00864586">
        <w:rPr>
          <w:b/>
          <w:bCs/>
          <w:lang w:val="en-GB"/>
        </w:rPr>
        <w:t>, not counting CSI-RS overhead</w:t>
      </w:r>
    </w:p>
    <w:p w14:paraId="7D9D808F" w14:textId="64066FB2" w:rsidR="007E0D4D" w:rsidRDefault="00864586" w:rsidP="007E0D4D">
      <w:pPr>
        <w:jc w:val="center"/>
        <w:rPr>
          <w:lang w:val="en-GB"/>
        </w:rPr>
      </w:pPr>
      <w:r w:rsidRPr="00864586">
        <w:rPr>
          <w:noProof/>
        </w:rPr>
        <w:lastRenderedPageBreak/>
        <w:drawing>
          <wp:inline distT="0" distB="0" distL="0" distR="0" wp14:anchorId="65F7EF01" wp14:editId="79F51C91">
            <wp:extent cx="4264926" cy="2690391"/>
            <wp:effectExtent l="0" t="0" r="2540" b="15240"/>
            <wp:docPr id="9" name="Chart 9">
              <a:extLst xmlns:a="http://schemas.openxmlformats.org/drawingml/2006/main">
                <a:ext uri="{FF2B5EF4-FFF2-40B4-BE49-F238E27FC236}">
                  <a16:creationId xmlns:a16="http://schemas.microsoft.com/office/drawing/2014/main" id="{46BC1971-7F2C-4682-8023-BB51637D25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85394F1" w14:textId="2DC6B93C" w:rsidR="00227988" w:rsidRPr="00227988" w:rsidRDefault="00227988" w:rsidP="00227988">
      <w:pPr>
        <w:jc w:val="center"/>
        <w:rPr>
          <w:b/>
          <w:bCs/>
          <w:lang w:val="en-GB"/>
        </w:rPr>
      </w:pPr>
      <w:r w:rsidRPr="00227988">
        <w:rPr>
          <w:b/>
          <w:bCs/>
          <w:lang w:val="en-GB"/>
        </w:rPr>
        <w:t xml:space="preserve">Figure </w:t>
      </w:r>
      <w:r w:rsidR="00DC2D33">
        <w:rPr>
          <w:b/>
          <w:bCs/>
          <w:lang w:val="en-GB"/>
        </w:rPr>
        <w:t>6</w:t>
      </w:r>
      <w:r w:rsidRPr="00227988">
        <w:rPr>
          <w:b/>
          <w:bCs/>
          <w:lang w:val="en-GB"/>
        </w:rPr>
        <w:t xml:space="preserve">. </w:t>
      </w:r>
      <w:r w:rsidR="00DC2D33" w:rsidRPr="00227988">
        <w:rPr>
          <w:b/>
          <w:bCs/>
          <w:lang w:val="en-GB"/>
        </w:rPr>
        <w:t xml:space="preserve">Performance comparison between </w:t>
      </w:r>
      <w:r w:rsidR="00A54002" w:rsidRPr="00227988">
        <w:rPr>
          <w:b/>
          <w:bCs/>
          <w:lang w:val="en-GB"/>
        </w:rPr>
        <w:t xml:space="preserve">R17 </w:t>
      </w:r>
      <w:r w:rsidR="00A54002">
        <w:rPr>
          <w:b/>
          <w:bCs/>
          <w:lang w:val="en-GB"/>
        </w:rPr>
        <w:t xml:space="preserve">with </w:t>
      </w:r>
      <w:r w:rsidR="00A54002" w:rsidRPr="00227988">
        <w:rPr>
          <w:b/>
          <w:bCs/>
          <w:lang w:val="en-GB"/>
        </w:rPr>
        <w:t>32</w:t>
      </w:r>
      <w:r w:rsidR="00A54002">
        <w:rPr>
          <w:b/>
          <w:bCs/>
          <w:lang w:val="en-GB"/>
        </w:rPr>
        <w:t>/</w:t>
      </w:r>
      <w:r w:rsidR="00A54002" w:rsidRPr="00227988">
        <w:rPr>
          <w:b/>
          <w:bCs/>
          <w:lang w:val="en-GB"/>
        </w:rPr>
        <w:t>16-port</w:t>
      </w:r>
      <w:r w:rsidR="00A54002">
        <w:rPr>
          <w:b/>
          <w:bCs/>
          <w:lang w:val="en-GB"/>
        </w:rPr>
        <w:t xml:space="preserve"> with</w:t>
      </w:r>
      <w:r w:rsidR="00A54002" w:rsidRPr="00227988">
        <w:rPr>
          <w:b/>
          <w:bCs/>
          <w:lang w:val="en-GB"/>
        </w:rPr>
        <w:t xml:space="preserve"> </w:t>
      </w:r>
      <w:proofErr w:type="spellStart"/>
      <w:r w:rsidR="00A54002" w:rsidRPr="00227988">
        <w:rPr>
          <w:b/>
          <w:bCs/>
          <w:lang w:val="en-GB"/>
        </w:rPr>
        <w:t>eType</w:t>
      </w:r>
      <w:proofErr w:type="spellEnd"/>
      <w:r w:rsidR="00A54002" w:rsidRPr="00227988">
        <w:rPr>
          <w:b/>
          <w:bCs/>
          <w:lang w:val="en-GB"/>
        </w:rPr>
        <w:t xml:space="preserve"> II port-selection</w:t>
      </w:r>
      <w:r w:rsidR="00A54002">
        <w:rPr>
          <w:b/>
          <w:bCs/>
          <w:lang w:val="en-GB"/>
        </w:rPr>
        <w:t xml:space="preserve"> with 8-port</w:t>
      </w:r>
      <w:r w:rsidR="00DC2D33" w:rsidRPr="00227988">
        <w:rPr>
          <w:b/>
          <w:bCs/>
          <w:lang w:val="en-GB"/>
        </w:rPr>
        <w:t xml:space="preserve"> under high traffic loading with SU/MU adaptation</w:t>
      </w:r>
      <w:r w:rsidR="00DC2D33">
        <w:rPr>
          <w:b/>
          <w:bCs/>
          <w:lang w:val="en-GB"/>
        </w:rPr>
        <w:t>, counting CSI-RS overhead</w:t>
      </w:r>
    </w:p>
    <w:p w14:paraId="638967CD" w14:textId="4B78F55A" w:rsidR="00DC2D33" w:rsidRDefault="00DC2D33" w:rsidP="00DC2D33">
      <w:pPr>
        <w:jc w:val="center"/>
        <w:rPr>
          <w:lang w:val="en-GB"/>
        </w:rPr>
      </w:pPr>
      <w:r w:rsidRPr="00DC2D33">
        <w:rPr>
          <w:noProof/>
        </w:rPr>
        <w:drawing>
          <wp:inline distT="0" distB="0" distL="0" distR="0" wp14:anchorId="7A69494B" wp14:editId="60D98D9E">
            <wp:extent cx="4432935" cy="2620370"/>
            <wp:effectExtent l="0" t="0" r="5715" b="8890"/>
            <wp:docPr id="13" name="Chart 13">
              <a:extLst xmlns:a="http://schemas.openxmlformats.org/drawingml/2006/main">
                <a:ext uri="{FF2B5EF4-FFF2-40B4-BE49-F238E27FC236}">
                  <a16:creationId xmlns:a16="http://schemas.microsoft.com/office/drawing/2014/main" id="{17C9376E-38E5-4ABD-B173-08EBD68660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9600EC6" w14:textId="5D6FA856" w:rsidR="00DC2D33" w:rsidRPr="00227988" w:rsidRDefault="00DC2D33" w:rsidP="00DC2D33">
      <w:pPr>
        <w:jc w:val="center"/>
        <w:rPr>
          <w:b/>
          <w:bCs/>
          <w:lang w:val="en-GB"/>
        </w:rPr>
      </w:pPr>
      <w:r w:rsidRPr="00227988">
        <w:rPr>
          <w:b/>
          <w:bCs/>
          <w:lang w:val="en-GB"/>
        </w:rPr>
        <w:t xml:space="preserve">Figure </w:t>
      </w:r>
      <w:r>
        <w:rPr>
          <w:b/>
          <w:bCs/>
          <w:lang w:val="en-GB"/>
        </w:rPr>
        <w:t>7</w:t>
      </w:r>
      <w:r w:rsidRPr="00227988">
        <w:rPr>
          <w:b/>
          <w:bCs/>
          <w:lang w:val="en-GB"/>
        </w:rPr>
        <w:t xml:space="preserve">. Performance comparison between </w:t>
      </w:r>
      <w:r w:rsidR="00A54002" w:rsidRPr="00227988">
        <w:rPr>
          <w:b/>
          <w:bCs/>
          <w:lang w:val="en-GB"/>
        </w:rPr>
        <w:t xml:space="preserve">R17 </w:t>
      </w:r>
      <w:r w:rsidR="00A54002">
        <w:rPr>
          <w:b/>
          <w:bCs/>
          <w:lang w:val="en-GB"/>
        </w:rPr>
        <w:t xml:space="preserve">with </w:t>
      </w:r>
      <w:r w:rsidR="00A54002" w:rsidRPr="00227988">
        <w:rPr>
          <w:b/>
          <w:bCs/>
          <w:lang w:val="en-GB"/>
        </w:rPr>
        <w:t>32</w:t>
      </w:r>
      <w:r w:rsidR="00A54002">
        <w:rPr>
          <w:b/>
          <w:bCs/>
          <w:lang w:val="en-GB"/>
        </w:rPr>
        <w:t>/</w:t>
      </w:r>
      <w:r w:rsidR="00A54002" w:rsidRPr="00227988">
        <w:rPr>
          <w:b/>
          <w:bCs/>
          <w:lang w:val="en-GB"/>
        </w:rPr>
        <w:t>16-port</w:t>
      </w:r>
      <w:r w:rsidR="00A54002">
        <w:rPr>
          <w:b/>
          <w:bCs/>
          <w:lang w:val="en-GB"/>
        </w:rPr>
        <w:t xml:space="preserve"> with</w:t>
      </w:r>
      <w:r w:rsidR="00A54002" w:rsidRPr="00227988">
        <w:rPr>
          <w:b/>
          <w:bCs/>
          <w:lang w:val="en-GB"/>
        </w:rPr>
        <w:t xml:space="preserve"> </w:t>
      </w:r>
      <w:proofErr w:type="spellStart"/>
      <w:r w:rsidR="00A54002" w:rsidRPr="00227988">
        <w:rPr>
          <w:b/>
          <w:bCs/>
          <w:lang w:val="en-GB"/>
        </w:rPr>
        <w:t>eType</w:t>
      </w:r>
      <w:proofErr w:type="spellEnd"/>
      <w:r w:rsidR="00A54002" w:rsidRPr="00227988">
        <w:rPr>
          <w:b/>
          <w:bCs/>
          <w:lang w:val="en-GB"/>
        </w:rPr>
        <w:t xml:space="preserve"> II port-selection</w:t>
      </w:r>
      <w:r w:rsidR="00A54002">
        <w:rPr>
          <w:b/>
          <w:bCs/>
          <w:lang w:val="en-GB"/>
        </w:rPr>
        <w:t xml:space="preserve"> with 8-port</w:t>
      </w:r>
      <w:r w:rsidR="00A54002" w:rsidRPr="00227988">
        <w:rPr>
          <w:b/>
          <w:bCs/>
          <w:lang w:val="en-GB"/>
        </w:rPr>
        <w:t xml:space="preserve"> </w:t>
      </w:r>
      <w:r w:rsidRPr="00227988">
        <w:rPr>
          <w:b/>
          <w:bCs/>
          <w:lang w:val="en-GB"/>
        </w:rPr>
        <w:t xml:space="preserve">under </w:t>
      </w:r>
      <w:r>
        <w:rPr>
          <w:b/>
          <w:bCs/>
          <w:lang w:val="en-GB"/>
        </w:rPr>
        <w:t>low</w:t>
      </w:r>
      <w:r w:rsidRPr="00227988">
        <w:rPr>
          <w:b/>
          <w:bCs/>
          <w:lang w:val="en-GB"/>
        </w:rPr>
        <w:t xml:space="preserve"> traffic loading with SU</w:t>
      </w:r>
      <w:r>
        <w:rPr>
          <w:b/>
          <w:bCs/>
          <w:lang w:val="en-GB"/>
        </w:rPr>
        <w:t>, not counting CSI-RS overhead</w:t>
      </w:r>
    </w:p>
    <w:p w14:paraId="65237999" w14:textId="0C5671C8" w:rsidR="00DC2D33" w:rsidRDefault="00DC2D33" w:rsidP="00DC2D33">
      <w:pPr>
        <w:jc w:val="center"/>
        <w:rPr>
          <w:lang w:val="en-GB"/>
        </w:rPr>
      </w:pPr>
      <w:r w:rsidRPr="00DC2D33">
        <w:rPr>
          <w:noProof/>
        </w:rPr>
        <w:lastRenderedPageBreak/>
        <w:drawing>
          <wp:inline distT="0" distB="0" distL="0" distR="0" wp14:anchorId="6B57B0D0" wp14:editId="1B658636">
            <wp:extent cx="4606119" cy="2550160"/>
            <wp:effectExtent l="0" t="0" r="4445" b="2540"/>
            <wp:docPr id="14" name="Chart 14">
              <a:extLst xmlns:a="http://schemas.openxmlformats.org/drawingml/2006/main">
                <a:ext uri="{FF2B5EF4-FFF2-40B4-BE49-F238E27FC236}">
                  <a16:creationId xmlns:a16="http://schemas.microsoft.com/office/drawing/2014/main" id="{E5FE804D-C6F8-4CB8-BF17-6CEF76B750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6980CEF" w14:textId="6A163DB2" w:rsidR="00DC2D33" w:rsidRPr="00227988" w:rsidRDefault="00DC2D33" w:rsidP="00DC2D33">
      <w:pPr>
        <w:jc w:val="center"/>
        <w:rPr>
          <w:b/>
          <w:bCs/>
          <w:lang w:val="en-GB"/>
        </w:rPr>
      </w:pPr>
      <w:r w:rsidRPr="00227988">
        <w:rPr>
          <w:b/>
          <w:bCs/>
          <w:lang w:val="en-GB"/>
        </w:rPr>
        <w:t xml:space="preserve">Figure </w:t>
      </w:r>
      <w:r>
        <w:rPr>
          <w:b/>
          <w:bCs/>
          <w:lang w:val="en-GB"/>
        </w:rPr>
        <w:t>8</w:t>
      </w:r>
      <w:r w:rsidRPr="00227988">
        <w:rPr>
          <w:b/>
          <w:bCs/>
          <w:lang w:val="en-GB"/>
        </w:rPr>
        <w:t xml:space="preserve">. Performance comparison between </w:t>
      </w:r>
      <w:r w:rsidR="00A54002" w:rsidRPr="00227988">
        <w:rPr>
          <w:b/>
          <w:bCs/>
          <w:lang w:val="en-GB"/>
        </w:rPr>
        <w:t xml:space="preserve">R17 </w:t>
      </w:r>
      <w:r w:rsidR="00A54002">
        <w:rPr>
          <w:b/>
          <w:bCs/>
          <w:lang w:val="en-GB"/>
        </w:rPr>
        <w:t xml:space="preserve">with </w:t>
      </w:r>
      <w:r w:rsidR="00A54002" w:rsidRPr="00227988">
        <w:rPr>
          <w:b/>
          <w:bCs/>
          <w:lang w:val="en-GB"/>
        </w:rPr>
        <w:t>32</w:t>
      </w:r>
      <w:r w:rsidR="00A54002">
        <w:rPr>
          <w:b/>
          <w:bCs/>
          <w:lang w:val="en-GB"/>
        </w:rPr>
        <w:t>/</w:t>
      </w:r>
      <w:r w:rsidR="00A54002" w:rsidRPr="00227988">
        <w:rPr>
          <w:b/>
          <w:bCs/>
          <w:lang w:val="en-GB"/>
        </w:rPr>
        <w:t>16-port</w:t>
      </w:r>
      <w:r w:rsidR="00A54002">
        <w:rPr>
          <w:b/>
          <w:bCs/>
          <w:lang w:val="en-GB"/>
        </w:rPr>
        <w:t xml:space="preserve"> with</w:t>
      </w:r>
      <w:r w:rsidR="00A54002" w:rsidRPr="00227988">
        <w:rPr>
          <w:b/>
          <w:bCs/>
          <w:lang w:val="en-GB"/>
        </w:rPr>
        <w:t xml:space="preserve"> </w:t>
      </w:r>
      <w:proofErr w:type="spellStart"/>
      <w:r w:rsidR="00A54002" w:rsidRPr="00227988">
        <w:rPr>
          <w:b/>
          <w:bCs/>
          <w:lang w:val="en-GB"/>
        </w:rPr>
        <w:t>eType</w:t>
      </w:r>
      <w:proofErr w:type="spellEnd"/>
      <w:r w:rsidR="00A54002" w:rsidRPr="00227988">
        <w:rPr>
          <w:b/>
          <w:bCs/>
          <w:lang w:val="en-GB"/>
        </w:rPr>
        <w:t xml:space="preserve"> II port-selection</w:t>
      </w:r>
      <w:r w:rsidR="00A54002">
        <w:rPr>
          <w:b/>
          <w:bCs/>
          <w:lang w:val="en-GB"/>
        </w:rPr>
        <w:t xml:space="preserve"> with 8-port</w:t>
      </w:r>
      <w:r w:rsidR="00A54002" w:rsidRPr="00227988">
        <w:rPr>
          <w:b/>
          <w:bCs/>
          <w:lang w:val="en-GB"/>
        </w:rPr>
        <w:t xml:space="preserve"> </w:t>
      </w:r>
      <w:r w:rsidRPr="00227988">
        <w:rPr>
          <w:b/>
          <w:bCs/>
          <w:lang w:val="en-GB"/>
        </w:rPr>
        <w:t xml:space="preserve">under </w:t>
      </w:r>
      <w:r>
        <w:rPr>
          <w:b/>
          <w:bCs/>
          <w:lang w:val="en-GB"/>
        </w:rPr>
        <w:t>low</w:t>
      </w:r>
      <w:r w:rsidRPr="00227988">
        <w:rPr>
          <w:b/>
          <w:bCs/>
          <w:lang w:val="en-GB"/>
        </w:rPr>
        <w:t xml:space="preserve"> traffic loading with SU</w:t>
      </w:r>
      <w:r>
        <w:rPr>
          <w:b/>
          <w:bCs/>
          <w:lang w:val="en-GB"/>
        </w:rPr>
        <w:t>, counting CSI-RS overhead</w:t>
      </w:r>
    </w:p>
    <w:p w14:paraId="45372470" w14:textId="165D4D01" w:rsidR="00B05D8F" w:rsidRPr="00864586" w:rsidRDefault="00864586" w:rsidP="00864586">
      <w:pPr>
        <w:jc w:val="both"/>
        <w:rPr>
          <w:lang w:val="en-GB"/>
        </w:rPr>
      </w:pPr>
      <w:r>
        <w:rPr>
          <w:lang w:val="en-GB"/>
        </w:rPr>
        <w:t xml:space="preserve">Figure 7 and 8 present results considering low traffic with SU. </w:t>
      </w:r>
      <w:r w:rsidR="0090778B">
        <w:rPr>
          <w:lang w:val="en-GB"/>
        </w:rPr>
        <w:t>At low CSI payload regime, i</w:t>
      </w:r>
      <w:r>
        <w:rPr>
          <w:lang w:val="en-GB"/>
        </w:rPr>
        <w:t>t can be seen that FDD CSI yields marginal gain at low overhead without (4%) and with (3%) counting CSI-RS overhead</w:t>
      </w:r>
      <w:r w:rsidR="0090778B">
        <w:rPr>
          <w:lang w:val="en-GB"/>
        </w:rPr>
        <w:t>. However, at high CSI payload regime, FDD CSI is worse than eT2 PS by -3% without counting CSI-RS overhead and -5% counting CSI-RS overhead.</w:t>
      </w:r>
    </w:p>
    <w:p w14:paraId="6BCC3C3E" w14:textId="23A16868" w:rsidR="006C6DFF" w:rsidRDefault="006C6DFF" w:rsidP="0008761E">
      <w:pPr>
        <w:jc w:val="both"/>
        <w:rPr>
          <w:lang w:val="en-GB"/>
        </w:rPr>
      </w:pPr>
      <w:r>
        <w:rPr>
          <w:lang w:val="en-GB"/>
        </w:rPr>
        <w:t>Based on the discussion, we observe and propose</w:t>
      </w:r>
    </w:p>
    <w:p w14:paraId="022F14EF" w14:textId="334D37FC" w:rsidR="006C6DFF" w:rsidRPr="00227988" w:rsidRDefault="006C6DFF" w:rsidP="0008761E">
      <w:pPr>
        <w:jc w:val="both"/>
        <w:rPr>
          <w:b/>
          <w:bCs/>
          <w:lang w:val="en-GB"/>
        </w:rPr>
      </w:pPr>
      <w:r w:rsidRPr="00227988">
        <w:rPr>
          <w:b/>
          <w:bCs/>
          <w:u w:val="single"/>
          <w:lang w:val="en-GB"/>
        </w:rPr>
        <w:t>Observation</w:t>
      </w:r>
      <w:r w:rsidR="00227988" w:rsidRPr="00227988">
        <w:rPr>
          <w:b/>
          <w:bCs/>
          <w:u w:val="single"/>
          <w:lang w:val="en-GB"/>
        </w:rPr>
        <w:t xml:space="preserve"> </w:t>
      </w:r>
      <w:r w:rsidR="0090778B">
        <w:rPr>
          <w:b/>
          <w:bCs/>
          <w:u w:val="single"/>
          <w:lang w:val="en-GB"/>
        </w:rPr>
        <w:t>2</w:t>
      </w:r>
      <w:r w:rsidR="0026728F" w:rsidRPr="00227988">
        <w:rPr>
          <w:b/>
          <w:bCs/>
          <w:lang w:val="en-GB"/>
        </w:rPr>
        <w:t xml:space="preserve">: </w:t>
      </w:r>
      <w:r w:rsidR="0090778B">
        <w:rPr>
          <w:b/>
          <w:bCs/>
          <w:lang w:val="en-GB"/>
        </w:rPr>
        <w:t>For high traffic load and SU/MU adaptation, at low CSI overhead regime, FDD CSI yields 17% gain over eT2 PS without counting CSI-RS overhead and 13% gain over eT2 PS counting CSI-RS overhead; at high CSI overhead regime, FDD CSI yields 7% gain without counting CSI-RS overhead and is worse than eT2 PS by -6%~-3% after counting CSI-RS overhead.</w:t>
      </w:r>
    </w:p>
    <w:p w14:paraId="362ABF96" w14:textId="31B97708" w:rsidR="004C5CDC" w:rsidRDefault="004C5CDC" w:rsidP="0008761E">
      <w:pPr>
        <w:jc w:val="both"/>
        <w:rPr>
          <w:b/>
          <w:bCs/>
          <w:lang w:val="en-GB"/>
        </w:rPr>
      </w:pPr>
      <w:r w:rsidRPr="00227988">
        <w:rPr>
          <w:b/>
          <w:bCs/>
          <w:u w:val="single"/>
          <w:lang w:val="en-GB"/>
        </w:rPr>
        <w:t>Observation</w:t>
      </w:r>
      <w:r w:rsidR="00227988" w:rsidRPr="00227988">
        <w:rPr>
          <w:b/>
          <w:bCs/>
          <w:u w:val="single"/>
          <w:lang w:val="en-GB"/>
        </w:rPr>
        <w:t xml:space="preserve"> </w:t>
      </w:r>
      <w:r w:rsidR="0090778B">
        <w:rPr>
          <w:b/>
          <w:bCs/>
          <w:u w:val="single"/>
          <w:lang w:val="en-GB"/>
        </w:rPr>
        <w:t>3</w:t>
      </w:r>
      <w:r w:rsidRPr="00227988">
        <w:rPr>
          <w:b/>
          <w:bCs/>
          <w:lang w:val="en-GB"/>
        </w:rPr>
        <w:t xml:space="preserve">: </w:t>
      </w:r>
      <w:r w:rsidR="0090778B">
        <w:rPr>
          <w:b/>
          <w:bCs/>
          <w:lang w:val="en-GB"/>
        </w:rPr>
        <w:t>For low traffic load and SU, at low CSI overhead regime, FDD CSI yields 4% gain over eT2 PS without counting CSI-RS overhead and 3% gain over eT2 PS counting CSI-RS overhead; at high CSI overhead regime, FDD CSI is worse than eT2 PS by -3% without counting CSI-RS overhead and is worse than eT2 PS by -5% after counting CSI-RS overhead</w:t>
      </w:r>
      <w:r w:rsidR="00F73376" w:rsidRPr="00227988">
        <w:rPr>
          <w:b/>
          <w:bCs/>
          <w:lang w:val="en-GB"/>
        </w:rPr>
        <w:t>.</w:t>
      </w:r>
    </w:p>
    <w:p w14:paraId="33184832" w14:textId="37B58D55" w:rsidR="00337936" w:rsidRPr="00227988" w:rsidRDefault="00337936" w:rsidP="0008761E">
      <w:pPr>
        <w:jc w:val="both"/>
        <w:rPr>
          <w:b/>
          <w:bCs/>
          <w:lang w:val="en-GB"/>
        </w:rPr>
      </w:pPr>
      <w:r w:rsidRPr="00337936">
        <w:rPr>
          <w:b/>
          <w:bCs/>
          <w:u w:val="single"/>
          <w:lang w:val="en-GB"/>
        </w:rPr>
        <w:t>Observation 4</w:t>
      </w:r>
      <w:r>
        <w:rPr>
          <w:b/>
          <w:bCs/>
          <w:lang w:val="en-GB"/>
        </w:rPr>
        <w:t xml:space="preserve">: The performance gain at low overhead regime is resulted by </w:t>
      </w:r>
      <w:r w:rsidR="00A518CD">
        <w:rPr>
          <w:b/>
          <w:bCs/>
          <w:lang w:val="en-GB"/>
        </w:rPr>
        <w:t>selection of</w:t>
      </w:r>
      <w:r>
        <w:rPr>
          <w:b/>
          <w:bCs/>
          <w:lang w:val="en-GB"/>
        </w:rPr>
        <w:t xml:space="preserve"> more ports rather than restricted to selecting L=2 ports in eT2 PS</w:t>
      </w:r>
      <w:r w:rsidR="00A518CD">
        <w:rPr>
          <w:b/>
          <w:bCs/>
          <w:lang w:val="en-GB"/>
        </w:rPr>
        <w:t xml:space="preserve"> (while preserving similar overhead)</w:t>
      </w:r>
      <w:r>
        <w:rPr>
          <w:b/>
          <w:bCs/>
          <w:lang w:val="en-GB"/>
        </w:rPr>
        <w:t>.</w:t>
      </w:r>
    </w:p>
    <w:p w14:paraId="11C4E74C" w14:textId="302F87AB" w:rsidR="006C6DFF" w:rsidRDefault="006C6DFF" w:rsidP="0008761E">
      <w:pPr>
        <w:jc w:val="both"/>
        <w:rPr>
          <w:b/>
          <w:bCs/>
          <w:lang w:val="en-GB"/>
        </w:rPr>
      </w:pPr>
      <w:r w:rsidRPr="00227988">
        <w:rPr>
          <w:b/>
          <w:bCs/>
          <w:u w:val="single"/>
          <w:lang w:val="en-GB"/>
        </w:rPr>
        <w:t>Proposal</w:t>
      </w:r>
      <w:r w:rsidR="00227988" w:rsidRPr="00227988">
        <w:rPr>
          <w:b/>
          <w:bCs/>
          <w:u w:val="single"/>
          <w:lang w:val="en-GB"/>
        </w:rPr>
        <w:t xml:space="preserve"> 9</w:t>
      </w:r>
      <w:r w:rsidR="00F73376" w:rsidRPr="00227988">
        <w:rPr>
          <w:b/>
          <w:bCs/>
          <w:lang w:val="en-GB"/>
        </w:rPr>
        <w:t xml:space="preserve">: RAN1 should carefully study the performance </w:t>
      </w:r>
      <w:r w:rsidR="00886068" w:rsidRPr="00227988">
        <w:rPr>
          <w:b/>
          <w:bCs/>
          <w:lang w:val="en-GB"/>
        </w:rPr>
        <w:t>of FDD reciprocity before specifying potential enhancements.</w:t>
      </w:r>
    </w:p>
    <w:p w14:paraId="2A748AF5" w14:textId="794E906C" w:rsidR="005A26B6" w:rsidRPr="005A26B6" w:rsidRDefault="005A26B6" w:rsidP="005A26B6">
      <w:pPr>
        <w:pStyle w:val="ListParagraph"/>
        <w:numPr>
          <w:ilvl w:val="0"/>
          <w:numId w:val="24"/>
        </w:numPr>
        <w:jc w:val="both"/>
        <w:rPr>
          <w:b/>
          <w:bCs/>
          <w:sz w:val="20"/>
          <w:szCs w:val="20"/>
          <w:lang w:val="en-GB"/>
        </w:rPr>
      </w:pPr>
      <w:r w:rsidRPr="005A26B6">
        <w:rPr>
          <w:b/>
          <w:bCs/>
          <w:sz w:val="20"/>
          <w:szCs w:val="20"/>
          <w:lang w:val="en-GB"/>
        </w:rPr>
        <w:t>If performance gain is observed, RAN1 should justify the source of the gain and the discussion of enhancement techniques should be based on the justification.</w:t>
      </w:r>
    </w:p>
    <w:p w14:paraId="5331B5F6" w14:textId="1A812711" w:rsidR="000B3374" w:rsidRDefault="000B3374" w:rsidP="000B3374">
      <w:pPr>
        <w:pStyle w:val="Heading2"/>
      </w:pPr>
      <w:r>
        <w:t>Discussion on FDD CSI schemes</w:t>
      </w:r>
    </w:p>
    <w:p w14:paraId="1DB7DE86" w14:textId="2B452654" w:rsidR="00337936" w:rsidRDefault="004F20F6" w:rsidP="000B3374">
      <w:pPr>
        <w:jc w:val="both"/>
        <w:rPr>
          <w:lang w:val="en-GB"/>
        </w:rPr>
      </w:pPr>
      <w:r>
        <w:rPr>
          <w:lang w:val="en-GB"/>
        </w:rPr>
        <w:t xml:space="preserve">In last meeting, two high-level categories were agreed </w:t>
      </w:r>
      <w:r w:rsidR="004252BA">
        <w:rPr>
          <w:lang w:val="en-GB"/>
        </w:rPr>
        <w:t xml:space="preserve">regarding codebook enhancements, i.e., Alt1 follows Rel-16 </w:t>
      </w:r>
      <w:proofErr w:type="spellStart"/>
      <w:r w:rsidR="004252BA">
        <w:rPr>
          <w:lang w:val="en-GB"/>
        </w:rPr>
        <w:t>eType</w:t>
      </w:r>
      <w:proofErr w:type="spellEnd"/>
      <w:r w:rsidR="004252BA">
        <w:rPr>
          <w:lang w:val="en-GB"/>
        </w:rPr>
        <w:t xml:space="preserve"> II structure with 3 matrices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0B1B1E">
        <w:rPr>
          <w:lang w:val="en-GB"/>
        </w:rPr>
        <w:t xml:space="preserve"> a</w:t>
      </w:r>
      <w:proofErr w:type="spellStart"/>
      <w:r w:rsidR="000B1B1E">
        <w:rPr>
          <w:lang w:val="en-GB"/>
        </w:rPr>
        <w:t>nd</w:t>
      </w:r>
      <w:proofErr w:type="spellEnd"/>
      <w:r w:rsidR="000B1B1E">
        <w:rPr>
          <w:lang w:val="en-GB"/>
        </w:rPr>
        <w:t xml:space="preserve"> Alt2 follows Rel-15 Type II structure with 2 matrices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sidR="000B1B1E">
        <w:rPr>
          <w:lang w:val="en-GB"/>
        </w:rPr>
        <w:t>.</w:t>
      </w:r>
      <w:r w:rsidR="00B21DF0">
        <w:rPr>
          <w:lang w:val="en-GB"/>
        </w:rPr>
        <w:t xml:space="preserve"> </w:t>
      </w:r>
      <w:r w:rsidR="00337936">
        <w:rPr>
          <w:lang w:val="en-GB"/>
        </w:rPr>
        <w:t xml:space="preserve">In this section, we </w:t>
      </w:r>
      <w:r w:rsidR="004D4094">
        <w:rPr>
          <w:lang w:val="en-GB"/>
        </w:rPr>
        <w:t>elaborate</w:t>
      </w:r>
      <w:r w:rsidR="00337936">
        <w:rPr>
          <w:lang w:val="en-GB"/>
        </w:rPr>
        <w:t xml:space="preserve"> our understandings of these two schemes</w:t>
      </w:r>
      <w:r w:rsidR="004D4094">
        <w:rPr>
          <w:lang w:val="en-GB"/>
        </w:rPr>
        <w:t xml:space="preserve"> and discuss potential enhancement</w:t>
      </w:r>
      <w:r w:rsidR="00337936">
        <w:rPr>
          <w:lang w:val="en-GB"/>
        </w:rPr>
        <w:t xml:space="preserve">.  In our view, the key difference of these two categories lies in the way </w:t>
      </w:r>
      <w:proofErr w:type="spellStart"/>
      <w:r w:rsidR="00337936">
        <w:rPr>
          <w:lang w:val="en-GB"/>
        </w:rPr>
        <w:t>gNB</w:t>
      </w:r>
      <w:proofErr w:type="spellEnd"/>
      <w:r w:rsidR="00337936">
        <w:rPr>
          <w:lang w:val="en-GB"/>
        </w:rPr>
        <w:t xml:space="preserve"> convey determined FD bases to UEs. </w:t>
      </w:r>
    </w:p>
    <w:p w14:paraId="681EF3C7" w14:textId="01F90D66" w:rsidR="00B21DF0" w:rsidRPr="0090358F" w:rsidRDefault="0090358F" w:rsidP="000B3374">
      <w:pPr>
        <w:jc w:val="both"/>
        <w:rPr>
          <w:b/>
          <w:bCs/>
          <w:u w:val="single"/>
          <w:lang w:val="en-GB"/>
        </w:rPr>
      </w:pPr>
      <w:r w:rsidRPr="0090358F">
        <w:rPr>
          <w:b/>
          <w:bCs/>
          <w:u w:val="single"/>
          <w:lang w:val="en-GB"/>
        </w:rPr>
        <w:t xml:space="preserve">(Alt2) </w:t>
      </w:r>
      <w:r w:rsidR="00337936" w:rsidRPr="0090358F">
        <w:rPr>
          <w:b/>
          <w:bCs/>
          <w:u w:val="single"/>
          <w:lang w:val="en-GB"/>
        </w:rPr>
        <w:t>Using T2-like structure (</w:t>
      </w:r>
      <m:oMath>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1</m:t>
            </m:r>
          </m:sub>
        </m:sSub>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2</m:t>
            </m:r>
          </m:sub>
        </m:sSub>
      </m:oMath>
      <w:r w:rsidR="00337936" w:rsidRPr="0090358F">
        <w:rPr>
          <w:b/>
          <w:bCs/>
          <w:u w:val="single"/>
          <w:lang w:val="en-GB"/>
        </w:rPr>
        <w:t>)</w:t>
      </w:r>
      <w:r w:rsidRPr="0090358F">
        <w:rPr>
          <w:b/>
          <w:bCs/>
          <w:u w:val="single"/>
          <w:lang w:val="en-GB"/>
        </w:rPr>
        <w:t>:</w:t>
      </w:r>
    </w:p>
    <w:p w14:paraId="6390536B" w14:textId="08033A44" w:rsidR="004252BA" w:rsidRDefault="00337936" w:rsidP="00B21DF0">
      <w:pPr>
        <w:pStyle w:val="ListParagraph"/>
        <w:numPr>
          <w:ilvl w:val="0"/>
          <w:numId w:val="22"/>
        </w:numPr>
        <w:jc w:val="both"/>
        <w:rPr>
          <w:sz w:val="20"/>
          <w:szCs w:val="20"/>
          <w:lang w:val="en-GB"/>
        </w:rPr>
      </w:pPr>
      <w:r>
        <w:rPr>
          <w:sz w:val="20"/>
          <w:szCs w:val="20"/>
          <w:lang w:val="en-GB"/>
        </w:rPr>
        <w:t>In this approach</w:t>
      </w:r>
      <w:r w:rsidR="00B21DF0" w:rsidRPr="00B21DF0">
        <w:rPr>
          <w:sz w:val="20"/>
          <w:szCs w:val="20"/>
          <w:lang w:val="en-GB"/>
        </w:rPr>
        <w:t xml:space="preserve">, the </w:t>
      </w:r>
      <w:proofErr w:type="spellStart"/>
      <w:r w:rsidR="00B21DF0" w:rsidRPr="00B21DF0">
        <w:rPr>
          <w:sz w:val="20"/>
          <w:szCs w:val="20"/>
          <w:lang w:val="en-GB"/>
        </w:rPr>
        <w:t>gNB</w:t>
      </w:r>
      <w:proofErr w:type="spellEnd"/>
      <w:r w:rsidR="00B21DF0" w:rsidRPr="00B21DF0">
        <w:rPr>
          <w:sz w:val="20"/>
          <w:szCs w:val="20"/>
          <w:lang w:val="en-GB"/>
        </w:rPr>
        <w:t xml:space="preserve"> transmits </w:t>
      </w:r>
      <w:proofErr w:type="spellStart"/>
      <w:r w:rsidR="00B21DF0" w:rsidRPr="00B21DF0">
        <w:rPr>
          <w:sz w:val="20"/>
          <w:szCs w:val="20"/>
          <w:lang w:val="en-GB"/>
        </w:rPr>
        <w:t>precoded</w:t>
      </w:r>
      <w:proofErr w:type="spellEnd"/>
      <w:r w:rsidR="00B21DF0" w:rsidRPr="00B21DF0">
        <w:rPr>
          <w:sz w:val="20"/>
          <w:szCs w:val="20"/>
          <w:lang w:val="en-GB"/>
        </w:rPr>
        <w:t xml:space="preserve"> CSI-RS via SD and/or FD bases</w:t>
      </w:r>
      <w:r>
        <w:rPr>
          <w:sz w:val="20"/>
          <w:szCs w:val="20"/>
          <w:lang w:val="en-GB"/>
        </w:rPr>
        <w:t xml:space="preserve"> and </w:t>
      </w:r>
      <w:r w:rsidRPr="00B21DF0">
        <w:rPr>
          <w:sz w:val="20"/>
          <w:szCs w:val="20"/>
          <w:lang w:val="en-GB"/>
        </w:rPr>
        <w:t>the SD-FD bases pairs are transparent to UE</w:t>
      </w:r>
      <w:r w:rsidR="00B21DF0" w:rsidRPr="00B21DF0">
        <w:rPr>
          <w:sz w:val="20"/>
          <w:szCs w:val="20"/>
          <w:lang w:val="en-GB"/>
        </w:rPr>
        <w:t>. An illustration is shown in Figure 9, where in the precoder on FD unit n is dependent on the n-</w:t>
      </w:r>
      <w:proofErr w:type="spellStart"/>
      <w:r w:rsidR="00B21DF0" w:rsidRPr="00B21DF0">
        <w:rPr>
          <w:sz w:val="20"/>
          <w:szCs w:val="20"/>
          <w:lang w:val="en-GB"/>
        </w:rPr>
        <w:t>th</w:t>
      </w:r>
      <w:proofErr w:type="spellEnd"/>
      <w:r w:rsidR="00B21DF0" w:rsidRPr="00B21DF0">
        <w:rPr>
          <w:sz w:val="20"/>
          <w:szCs w:val="20"/>
          <w:lang w:val="en-GB"/>
        </w:rPr>
        <w:t xml:space="preserve"> entry of the corresponding FD basis. </w:t>
      </w:r>
    </w:p>
    <w:p w14:paraId="3D1E6381" w14:textId="77777777" w:rsidR="000B3374" w:rsidRPr="00227988" w:rsidRDefault="000B3374" w:rsidP="000B3374">
      <w:pPr>
        <w:jc w:val="center"/>
        <w:rPr>
          <w:lang w:val="en-GB"/>
        </w:rPr>
      </w:pPr>
      <w:r>
        <w:rPr>
          <w:noProof/>
          <w:lang w:val="en-GB"/>
        </w:rPr>
        <w:lastRenderedPageBreak/>
        <w:drawing>
          <wp:inline distT="0" distB="0" distL="0" distR="0" wp14:anchorId="7B883F80" wp14:editId="34F8FCA6">
            <wp:extent cx="3294527" cy="1208418"/>
            <wp:effectExtent l="0" t="0" r="1270" b="0"/>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20">
                      <a:extLst>
                        <a:ext uri="{28A0092B-C50C-407E-A947-70E740481C1C}">
                          <a14:useLocalDpi xmlns:a14="http://schemas.microsoft.com/office/drawing/2010/main" val="0"/>
                        </a:ext>
                      </a:extLst>
                    </a:blip>
                    <a:stretch>
                      <a:fillRect/>
                    </a:stretch>
                  </pic:blipFill>
                  <pic:spPr>
                    <a:xfrm>
                      <a:off x="0" y="0"/>
                      <a:ext cx="3324018" cy="1219235"/>
                    </a:xfrm>
                    <a:prstGeom prst="rect">
                      <a:avLst/>
                    </a:prstGeom>
                  </pic:spPr>
                </pic:pic>
              </a:graphicData>
            </a:graphic>
          </wp:inline>
        </w:drawing>
      </w:r>
    </w:p>
    <w:p w14:paraId="033DD77C" w14:textId="3021482B" w:rsidR="000B3374" w:rsidRPr="00DC2D33" w:rsidRDefault="000B3374" w:rsidP="00DC2D33">
      <w:pPr>
        <w:jc w:val="center"/>
        <w:rPr>
          <w:b/>
          <w:bCs/>
          <w:lang w:val="en-GB"/>
        </w:rPr>
      </w:pPr>
      <w:r w:rsidRPr="00227988">
        <w:rPr>
          <w:b/>
          <w:bCs/>
          <w:lang w:val="en-GB"/>
        </w:rPr>
        <w:t xml:space="preserve">Figure </w:t>
      </w:r>
      <w:r w:rsidR="00B21DF0">
        <w:rPr>
          <w:b/>
          <w:bCs/>
          <w:lang w:val="en-GB"/>
        </w:rPr>
        <w:t>9</w:t>
      </w:r>
      <w:r w:rsidRPr="00227988">
        <w:rPr>
          <w:b/>
          <w:bCs/>
          <w:lang w:val="en-GB"/>
        </w:rPr>
        <w:t>. Illustration of CSI-RS precoding using SD and FD bases</w:t>
      </w:r>
    </w:p>
    <w:p w14:paraId="254EA7F2" w14:textId="108009F9" w:rsidR="00337936" w:rsidRDefault="00337936" w:rsidP="00337936">
      <w:pPr>
        <w:pStyle w:val="ListParagraph"/>
        <w:numPr>
          <w:ilvl w:val="0"/>
          <w:numId w:val="22"/>
        </w:numPr>
        <w:jc w:val="both"/>
        <w:rPr>
          <w:sz w:val="20"/>
          <w:szCs w:val="20"/>
          <w:lang w:val="en-GB"/>
        </w:rPr>
      </w:pPr>
      <w:r>
        <w:rPr>
          <w:sz w:val="20"/>
          <w:szCs w:val="20"/>
          <w:lang w:val="en-GB"/>
        </w:rPr>
        <w:t xml:space="preserve">In this approach, UE may report a single coefficient per port per layer across the CSI band. As mentioned in previous section, </w:t>
      </w:r>
      <w:r w:rsidRPr="00460DF2">
        <w:rPr>
          <w:sz w:val="20"/>
          <w:szCs w:val="20"/>
          <w:lang w:val="en-GB"/>
        </w:rPr>
        <w:t>the actual precoder combining the SD-FD bases used for CSI-RS precoding</w:t>
      </w:r>
      <w:r>
        <w:rPr>
          <w:sz w:val="20"/>
          <w:szCs w:val="20"/>
          <w:lang w:val="en-GB"/>
        </w:rPr>
        <w:t xml:space="preserve"> </w:t>
      </w:r>
      <w:r w:rsidRPr="00460DF2">
        <w:rPr>
          <w:sz w:val="20"/>
          <w:szCs w:val="20"/>
          <w:lang w:val="en-GB"/>
        </w:rPr>
        <w:t>is still frequency selective</w:t>
      </w:r>
      <w:r>
        <w:rPr>
          <w:sz w:val="20"/>
          <w:szCs w:val="20"/>
          <w:lang w:val="en-GB"/>
        </w:rPr>
        <w:t xml:space="preserve">. This is because </w:t>
      </w:r>
      <w:r w:rsidRPr="00460DF2">
        <w:rPr>
          <w:sz w:val="20"/>
          <w:szCs w:val="20"/>
          <w:lang w:val="en-GB"/>
        </w:rPr>
        <w:t xml:space="preserve">the actual precoder on FD unit n is </w:t>
      </w:r>
      <m:oMath>
        <m:nary>
          <m:naryPr>
            <m:chr m:val="∑"/>
            <m:limLoc m:val="undOvr"/>
            <m:supHide m:val="1"/>
            <m:ctrlPr>
              <w:rPr>
                <w:rFonts w:ascii="Cambria Math" w:eastAsia="SimSun" w:hAnsi="Cambria Math"/>
                <w:i/>
                <w:sz w:val="20"/>
                <w:szCs w:val="20"/>
                <w:lang w:val="en-GB"/>
              </w:rPr>
            </m:ctrlPr>
          </m:naryPr>
          <m:sub>
            <m:r>
              <w:rPr>
                <w:rFonts w:ascii="Cambria Math" w:hAnsi="Cambria Math"/>
                <w:sz w:val="20"/>
                <w:szCs w:val="20"/>
                <w:lang w:val="en-GB"/>
              </w:rPr>
              <m:t>k</m:t>
            </m:r>
          </m:sub>
          <m:sup/>
          <m:e>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r>
              <w:rPr>
                <w:rFonts w:ascii="Cambria Math" w:hAnsi="Cambria Math"/>
                <w:sz w:val="20"/>
                <w:szCs w:val="20"/>
                <w:lang w:val="en-GB"/>
              </w:rPr>
              <m:t>⋅</m:t>
            </m:r>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r>
              <w:rPr>
                <w:rFonts w:ascii="Cambria Math" w:hAnsi="Cambria Math"/>
                <w:sz w:val="20"/>
                <w:szCs w:val="20"/>
                <w:lang w:val="en-GB"/>
              </w:rPr>
              <m:t>[n]⋅</m:t>
            </m:r>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ub>
            </m:sSub>
          </m:e>
        </m:nary>
      </m:oMath>
      <w:r w:rsidRPr="00460DF2">
        <w:rPr>
          <w:sz w:val="20"/>
          <w:szCs w:val="20"/>
          <w:lang w:val="en-GB"/>
        </w:rPr>
        <w:t xml:space="preserve">, where </w:t>
      </w:r>
      <m:oMath>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oMath>
      <w:r w:rsidRPr="00460DF2">
        <w:rPr>
          <w:sz w:val="20"/>
          <w:szCs w:val="20"/>
          <w:lang w:val="en-GB"/>
        </w:rPr>
        <w:t xml:space="preserve"> and </w:t>
      </w:r>
      <m:oMath>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oMath>
      <w:r w:rsidRPr="00460DF2">
        <w:rPr>
          <w:sz w:val="20"/>
          <w:szCs w:val="20"/>
          <w:lang w:val="en-GB"/>
        </w:rPr>
        <w:t xml:space="preserve"> are the SD-FD bases applied on port k, and </w:t>
      </w:r>
      <m:oMath>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ub>
        </m:sSub>
      </m:oMath>
      <w:r w:rsidRPr="00460DF2">
        <w:rPr>
          <w:sz w:val="20"/>
          <w:szCs w:val="20"/>
          <w:lang w:val="en-GB"/>
        </w:rPr>
        <w:t xml:space="preserve"> is the reported coefficient</w:t>
      </w:r>
      <w:r>
        <w:rPr>
          <w:sz w:val="20"/>
          <w:szCs w:val="20"/>
          <w:lang w:val="en-GB"/>
        </w:rPr>
        <w:t>.</w:t>
      </w:r>
      <w:r w:rsidRPr="00460DF2">
        <w:rPr>
          <w:sz w:val="20"/>
          <w:szCs w:val="20"/>
          <w:lang w:val="en-GB"/>
        </w:rPr>
        <w:t xml:space="preserve"> </w:t>
      </w:r>
    </w:p>
    <w:p w14:paraId="1B0B45F0" w14:textId="7FC07506" w:rsidR="00337936" w:rsidRPr="0090358F" w:rsidRDefault="0090358F" w:rsidP="00337936">
      <w:pPr>
        <w:jc w:val="both"/>
        <w:rPr>
          <w:b/>
          <w:bCs/>
          <w:u w:val="single"/>
          <w:lang w:val="en-GB"/>
        </w:rPr>
      </w:pPr>
      <w:r w:rsidRPr="0090358F">
        <w:rPr>
          <w:b/>
          <w:bCs/>
          <w:u w:val="single"/>
          <w:lang w:val="en-GB"/>
        </w:rPr>
        <w:t xml:space="preserve">(Alt1) </w:t>
      </w:r>
      <w:r w:rsidR="00337936" w:rsidRPr="0090358F">
        <w:rPr>
          <w:b/>
          <w:bCs/>
          <w:u w:val="single"/>
          <w:lang w:val="en-GB"/>
        </w:rPr>
        <w:t xml:space="preserve">Using </w:t>
      </w:r>
      <w:r w:rsidRPr="0090358F">
        <w:rPr>
          <w:b/>
          <w:bCs/>
          <w:u w:val="single"/>
          <w:lang w:val="en-GB"/>
        </w:rPr>
        <w:t>e</w:t>
      </w:r>
      <w:r w:rsidR="00337936" w:rsidRPr="0090358F">
        <w:rPr>
          <w:b/>
          <w:bCs/>
          <w:u w:val="single"/>
          <w:lang w:val="en-GB"/>
        </w:rPr>
        <w:t>T2-like structure (</w:t>
      </w:r>
      <m:oMath>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1</m:t>
            </m:r>
          </m:sub>
        </m:sSub>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2</m:t>
            </m:r>
          </m:sub>
        </m:sSub>
        <m:sSubSup>
          <m:sSubSupPr>
            <m:ctrlPr>
              <w:rPr>
                <w:rFonts w:ascii="Cambria Math" w:hAnsi="Cambria Math"/>
                <w:b/>
                <w:bCs/>
                <w:i/>
                <w:u w:val="single"/>
                <w:lang w:val="en-GB"/>
              </w:rPr>
            </m:ctrlPr>
          </m:sSubSupPr>
          <m:e>
            <m:r>
              <m:rPr>
                <m:sty m:val="bi"/>
              </m:rPr>
              <w:rPr>
                <w:rFonts w:ascii="Cambria Math" w:hAnsi="Cambria Math"/>
                <w:u w:val="single"/>
                <w:lang w:val="en-GB"/>
              </w:rPr>
              <m:t>W</m:t>
            </m:r>
          </m:e>
          <m:sub>
            <m:r>
              <m:rPr>
                <m:sty m:val="bi"/>
              </m:rPr>
              <w:rPr>
                <w:rFonts w:ascii="Cambria Math" w:hAnsi="Cambria Math"/>
                <w:u w:val="single"/>
                <w:lang w:val="en-GB"/>
              </w:rPr>
              <m:t>f</m:t>
            </m:r>
          </m:sub>
          <m:sup>
            <m:r>
              <m:rPr>
                <m:sty m:val="bi"/>
              </m:rPr>
              <w:rPr>
                <w:rFonts w:ascii="Cambria Math" w:hAnsi="Cambria Math"/>
                <w:u w:val="single"/>
                <w:lang w:val="en-GB"/>
              </w:rPr>
              <m:t>H</m:t>
            </m:r>
          </m:sup>
        </m:sSubSup>
      </m:oMath>
      <w:r w:rsidR="00337936" w:rsidRPr="0090358F">
        <w:rPr>
          <w:b/>
          <w:bCs/>
          <w:u w:val="single"/>
          <w:lang w:val="en-GB"/>
        </w:rPr>
        <w:t>)</w:t>
      </w:r>
    </w:p>
    <w:p w14:paraId="3501055B" w14:textId="582AB4F8" w:rsidR="00B21DF0" w:rsidRDefault="0090358F" w:rsidP="00B21DF0">
      <w:pPr>
        <w:pStyle w:val="ListParagraph"/>
        <w:numPr>
          <w:ilvl w:val="0"/>
          <w:numId w:val="22"/>
        </w:numPr>
        <w:jc w:val="both"/>
        <w:rPr>
          <w:sz w:val="20"/>
          <w:szCs w:val="20"/>
          <w:lang w:val="en-GB"/>
        </w:rPr>
      </w:pPr>
      <w:r>
        <w:rPr>
          <w:sz w:val="20"/>
          <w:szCs w:val="20"/>
          <w:lang w:val="en-GB"/>
        </w:rPr>
        <w:t>In this approach</w:t>
      </w:r>
      <w:r w:rsidR="00B21DF0" w:rsidRPr="00B21DF0">
        <w:rPr>
          <w:sz w:val="20"/>
          <w:szCs w:val="20"/>
          <w:lang w:val="en-GB"/>
        </w:rPr>
        <w:t xml:space="preserve">, </w:t>
      </w:r>
      <w:r>
        <w:rPr>
          <w:sz w:val="20"/>
          <w:szCs w:val="20"/>
          <w:lang w:val="en-GB"/>
        </w:rPr>
        <w:t>t</w:t>
      </w:r>
      <w:r w:rsidR="00B21DF0" w:rsidRPr="00B21DF0">
        <w:rPr>
          <w:sz w:val="20"/>
          <w:szCs w:val="20"/>
          <w:lang w:val="en-GB"/>
        </w:rPr>
        <w:t xml:space="preserve">he precoding of CSI-RS may be via SD bases only and the FD bases (i.e., </w:t>
      </w:r>
      <m:oMath>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f</m:t>
            </m:r>
          </m:sub>
          <m:sup>
            <m:r>
              <w:rPr>
                <w:rFonts w:ascii="Cambria Math" w:hAnsi="Cambria Math"/>
                <w:lang w:val="en-GB"/>
              </w:rPr>
              <m:t>H</m:t>
            </m:r>
          </m:sup>
        </m:sSubSup>
      </m:oMath>
      <w:r w:rsidR="001610D7">
        <w:rPr>
          <w:lang w:val="en-GB"/>
        </w:rPr>
        <w:t xml:space="preserve"> </w:t>
      </w:r>
      <w:r w:rsidR="00B21DF0" w:rsidRPr="00B21DF0">
        <w:rPr>
          <w:sz w:val="20"/>
          <w:szCs w:val="20"/>
          <w:lang w:val="en-GB"/>
        </w:rPr>
        <w:t>matrix) are configured to the UE</w:t>
      </w:r>
      <w:r>
        <w:rPr>
          <w:sz w:val="20"/>
          <w:szCs w:val="20"/>
          <w:lang w:val="en-GB"/>
        </w:rPr>
        <w:t>, so the FD bases may be non-transparent to UE</w:t>
      </w:r>
      <w:r w:rsidR="00B21DF0" w:rsidRPr="00B21DF0">
        <w:rPr>
          <w:sz w:val="20"/>
          <w:szCs w:val="20"/>
          <w:lang w:val="en-GB"/>
        </w:rPr>
        <w:t xml:space="preserve">. Alternatively, the precoding of CSI-RS may be via a few SD-FD bases pairs, and the remaining FD bases (i.e., </w:t>
      </w:r>
      <m:oMath>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f</m:t>
            </m:r>
          </m:sub>
          <m:sup>
            <m:r>
              <w:rPr>
                <w:rFonts w:ascii="Cambria Math" w:hAnsi="Cambria Math"/>
                <w:lang w:val="en-GB"/>
              </w:rPr>
              <m:t>H</m:t>
            </m:r>
          </m:sup>
        </m:sSubSup>
      </m:oMath>
      <w:r w:rsidR="001610D7">
        <w:rPr>
          <w:lang w:val="en-GB"/>
        </w:rPr>
        <w:t xml:space="preserve"> </w:t>
      </w:r>
      <w:r w:rsidR="00B21DF0" w:rsidRPr="00B21DF0">
        <w:rPr>
          <w:sz w:val="20"/>
          <w:szCs w:val="20"/>
          <w:lang w:val="en-GB"/>
        </w:rPr>
        <w:t>matrix) associated to each port are configured to the UE.</w:t>
      </w:r>
    </w:p>
    <w:p w14:paraId="01A12C41" w14:textId="4B68FD6D" w:rsidR="00D51E29" w:rsidRPr="00B21DF0" w:rsidRDefault="00D51E29" w:rsidP="00D51E29">
      <w:pPr>
        <w:pStyle w:val="ListParagraph"/>
        <w:numPr>
          <w:ilvl w:val="1"/>
          <w:numId w:val="22"/>
        </w:numPr>
        <w:jc w:val="both"/>
        <w:rPr>
          <w:sz w:val="20"/>
          <w:szCs w:val="20"/>
          <w:lang w:val="en-GB"/>
        </w:rPr>
      </w:pPr>
      <w:r>
        <w:rPr>
          <w:sz w:val="20"/>
          <w:szCs w:val="20"/>
          <w:lang w:val="en-GB"/>
        </w:rPr>
        <w:t>In this approach, UE may report a single coefficient per port per FD basis per layer. The</w:t>
      </w:r>
      <w:r w:rsidRPr="00460DF2">
        <w:rPr>
          <w:sz w:val="20"/>
          <w:szCs w:val="20"/>
          <w:lang w:val="en-GB"/>
        </w:rPr>
        <w:t xml:space="preserve"> actual precoder on FD unit n is</w:t>
      </w:r>
      <w:r>
        <w:rPr>
          <w:sz w:val="20"/>
          <w:szCs w:val="20"/>
          <w:lang w:val="en-GB"/>
        </w:rPr>
        <w:t xml:space="preserve"> equivalent to Alt1 as</w:t>
      </w:r>
      <w:r w:rsidRPr="00460DF2">
        <w:rPr>
          <w:sz w:val="20"/>
          <w:szCs w:val="20"/>
          <w:lang w:val="en-GB"/>
        </w:rPr>
        <w:t xml:space="preserve"> </w:t>
      </w:r>
      <m:oMath>
        <m:nary>
          <m:naryPr>
            <m:chr m:val="∑"/>
            <m:limLoc m:val="undOvr"/>
            <m:supHide m:val="1"/>
            <m:ctrlPr>
              <w:rPr>
                <w:rFonts w:ascii="Cambria Math" w:eastAsia="SimSun" w:hAnsi="Cambria Math"/>
                <w:i/>
                <w:sz w:val="20"/>
                <w:szCs w:val="20"/>
                <w:lang w:val="en-GB"/>
              </w:rPr>
            </m:ctrlPr>
          </m:naryPr>
          <m:sub>
            <m:r>
              <w:rPr>
                <w:rFonts w:ascii="Cambria Math" w:hAnsi="Cambria Math"/>
                <w:sz w:val="20"/>
                <w:szCs w:val="20"/>
                <w:lang w:val="en-GB"/>
              </w:rPr>
              <m:t>k</m:t>
            </m:r>
          </m:sub>
          <m:sup/>
          <m:e>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r>
              <w:rPr>
                <w:rFonts w:ascii="Cambria Math" w:hAnsi="Cambria Math"/>
                <w:sz w:val="20"/>
                <w:szCs w:val="20"/>
                <w:lang w:val="en-GB"/>
              </w:rPr>
              <m:t>⋅</m:t>
            </m:r>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r>
              <w:rPr>
                <w:rFonts w:ascii="Cambria Math" w:hAnsi="Cambria Math"/>
                <w:sz w:val="20"/>
                <w:szCs w:val="20"/>
                <w:lang w:val="en-GB"/>
              </w:rPr>
              <m:t>[n]⋅</m:t>
            </m:r>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ub>
            </m:sSub>
          </m:e>
        </m:nary>
      </m:oMath>
      <w:r>
        <w:rPr>
          <w:sz w:val="20"/>
          <w:szCs w:val="20"/>
          <w:lang w:val="en-GB"/>
        </w:rPr>
        <w:t xml:space="preserve">. The difference is that some of FD bases </w:t>
      </w:r>
      <m:oMath>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oMath>
      <w:r>
        <w:rPr>
          <w:sz w:val="20"/>
          <w:szCs w:val="20"/>
          <w:lang w:val="en-GB"/>
        </w:rPr>
        <w:t xml:space="preserve"> are used to precode CSI-RS, while some others are configured to the UE.</w:t>
      </w:r>
    </w:p>
    <w:p w14:paraId="35182D22" w14:textId="0EA324E3" w:rsidR="000B3374" w:rsidRPr="00C50C78" w:rsidRDefault="001F4F9A" w:rsidP="000B3374">
      <w:pPr>
        <w:jc w:val="both"/>
        <w:rPr>
          <w:lang w:val="en-GB"/>
        </w:rPr>
      </w:pPr>
      <w:r>
        <w:rPr>
          <w:lang w:val="en-GB"/>
        </w:rPr>
        <w:t xml:space="preserve">From throughout perspective, Alt2 may have better performance because </w:t>
      </w:r>
      <w:proofErr w:type="spellStart"/>
      <w:r>
        <w:rPr>
          <w:lang w:val="en-GB"/>
        </w:rPr>
        <w:t>gNB</w:t>
      </w:r>
      <w:proofErr w:type="spellEnd"/>
      <w:r>
        <w:rPr>
          <w:lang w:val="en-GB"/>
        </w:rPr>
        <w:t xml:space="preserve"> has more flexibility to choose bases types, e.g., eigen bases and finer bases granularity, e.g., RB-level</w:t>
      </w:r>
      <w:r w:rsidR="000B3374">
        <w:rPr>
          <w:lang w:val="en-GB"/>
        </w:rPr>
        <w:t>.</w:t>
      </w:r>
      <w:r>
        <w:rPr>
          <w:lang w:val="en-GB"/>
        </w:rPr>
        <w:t xml:space="preserve"> </w:t>
      </w:r>
      <w:r w:rsidR="001610D7">
        <w:rPr>
          <w:lang w:val="en-GB"/>
        </w:rPr>
        <w:t>However</w:t>
      </w:r>
      <w:r>
        <w:rPr>
          <w:lang w:val="en-GB"/>
        </w:rPr>
        <w:t>, Alt1</w:t>
      </w:r>
      <w:r w:rsidR="001610D7">
        <w:rPr>
          <w:lang w:val="en-GB"/>
        </w:rPr>
        <w:t xml:space="preserve"> may save CSI-RS overhead by configuring FD bases</w:t>
      </w:r>
      <w:r w:rsidR="001A433D">
        <w:rPr>
          <w:lang w:val="en-GB"/>
        </w:rPr>
        <w:t>, but the type of FD bases may be restricted to DFT bases as configuring eigen bases cost larger overhead and eigen bases may be sensitive to quantization</w:t>
      </w:r>
      <w:r w:rsidR="001610D7">
        <w:rPr>
          <w:lang w:val="en-GB"/>
        </w:rPr>
        <w:t>. If there are sufficient number of CSI-RS ports, it is not much beneficial by configuring additional FD bases to UE because</w:t>
      </w:r>
      <w:r w:rsidR="00A518CD">
        <w:rPr>
          <w:lang w:val="en-GB"/>
        </w:rPr>
        <w:t xml:space="preserve"> the SD-FD bases used for CSI-RS precoding is rich enough for a solid CSI report while</w:t>
      </w:r>
      <w:r w:rsidR="001610D7">
        <w:rPr>
          <w:lang w:val="en-GB"/>
        </w:rPr>
        <w:t xml:space="preserve"> the total CSI reporting overhead will increase even higher than Rel-16 </w:t>
      </w:r>
      <w:proofErr w:type="spellStart"/>
      <w:r w:rsidR="001610D7">
        <w:rPr>
          <w:lang w:val="en-GB"/>
        </w:rPr>
        <w:t>eType</w:t>
      </w:r>
      <w:proofErr w:type="spellEnd"/>
      <w:r w:rsidR="001610D7">
        <w:rPr>
          <w:lang w:val="en-GB"/>
        </w:rPr>
        <w:t xml:space="preserve"> II port-selection. </w:t>
      </w:r>
    </w:p>
    <w:p w14:paraId="214C0B7E" w14:textId="3B89D9D7" w:rsidR="00DE61B8" w:rsidRDefault="00DE61B8" w:rsidP="0008761E">
      <w:pPr>
        <w:jc w:val="both"/>
        <w:rPr>
          <w:b/>
          <w:bCs/>
          <w:u w:val="single"/>
          <w:lang w:val="en-GB"/>
        </w:rPr>
      </w:pPr>
      <w:r>
        <w:rPr>
          <w:b/>
          <w:bCs/>
          <w:u w:val="single"/>
          <w:lang w:val="en-GB"/>
        </w:rPr>
        <w:t>Observation 5</w:t>
      </w:r>
      <w:r w:rsidRPr="00DE61B8">
        <w:rPr>
          <w:b/>
          <w:bCs/>
          <w:lang w:val="en-GB"/>
        </w:rPr>
        <w:t xml:space="preserve">: For Rel-17 FDD CSI, the difference of </w:t>
      </w:r>
      <w:r w:rsidR="00D757BC" w:rsidRPr="00DE61B8">
        <w:rPr>
          <w:b/>
          <w:bCs/>
          <w:lang w:val="en-GB"/>
        </w:rPr>
        <w:t>using</w:t>
      </w:r>
      <w:r w:rsidR="00D757BC">
        <w:rPr>
          <w:b/>
          <w:bCs/>
          <w:u w:val="single"/>
          <w:lang w:val="en-GB"/>
        </w:rPr>
        <w:t xml:space="preserve"> </w:t>
      </w:r>
      <w:r w:rsidR="00D757BC">
        <w:rPr>
          <w:b/>
          <w:bCs/>
          <w:lang w:val="en-GB"/>
        </w:rPr>
        <w:t>Rel-15 Type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sidR="00D757BC">
        <w:rPr>
          <w:b/>
          <w:bCs/>
          <w:lang w:val="en-GB"/>
        </w:rPr>
        <w:t>)  or Rel-16 eType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D757BC">
        <w:rPr>
          <w:b/>
          <w:bCs/>
          <w:lang w:val="en-GB"/>
        </w:rPr>
        <w:t xml:space="preserve">) </w:t>
      </w:r>
      <w:r>
        <w:rPr>
          <w:b/>
          <w:bCs/>
          <w:lang w:val="en-GB"/>
        </w:rPr>
        <w:t>is that whether FD bases are transparent to UE</w:t>
      </w:r>
      <w:r w:rsidR="00D757BC">
        <w:rPr>
          <w:b/>
          <w:bCs/>
          <w:lang w:val="en-GB"/>
        </w:rPr>
        <w:t xml:space="preserve"> or not, respectively</w:t>
      </w:r>
      <w:r>
        <w:rPr>
          <w:b/>
          <w:bCs/>
          <w:lang w:val="en-GB"/>
        </w:rPr>
        <w:t>.</w:t>
      </w:r>
    </w:p>
    <w:p w14:paraId="19DD206D" w14:textId="4E119F3C" w:rsidR="000B3374" w:rsidRDefault="001610D7" w:rsidP="0008761E">
      <w:pPr>
        <w:jc w:val="both"/>
        <w:rPr>
          <w:b/>
          <w:bCs/>
          <w:lang w:val="en-GB"/>
        </w:rPr>
      </w:pPr>
      <w:r w:rsidRPr="001F10B8">
        <w:rPr>
          <w:b/>
          <w:bCs/>
          <w:u w:val="single"/>
          <w:lang w:val="en-GB"/>
        </w:rPr>
        <w:t xml:space="preserve">Observation </w:t>
      </w:r>
      <w:r w:rsidR="00DE61B8">
        <w:rPr>
          <w:b/>
          <w:bCs/>
          <w:u w:val="single"/>
          <w:lang w:val="en-GB"/>
        </w:rPr>
        <w:t>6</w:t>
      </w:r>
      <w:r>
        <w:rPr>
          <w:b/>
          <w:bCs/>
          <w:lang w:val="en-GB"/>
        </w:rPr>
        <w:t>: For Rel-17 FDD CSI, Rel-15 Type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b/>
          <w:bCs/>
          <w:lang w:val="en-GB"/>
        </w:rPr>
        <w:t>) provide better flexibility for gNB to determine the types and granularity of SD-FD bases which are used for CSI-RS precoding or delay pre-com</w:t>
      </w:r>
      <w:proofErr w:type="spellStart"/>
      <w:r w:rsidR="0004015A">
        <w:rPr>
          <w:b/>
          <w:bCs/>
          <w:lang w:val="en-GB"/>
        </w:rPr>
        <w:t>p</w:t>
      </w:r>
      <w:r>
        <w:rPr>
          <w:b/>
          <w:bCs/>
          <w:lang w:val="en-GB"/>
        </w:rPr>
        <w:t>ensation</w:t>
      </w:r>
      <w:proofErr w:type="spellEnd"/>
      <w:r>
        <w:rPr>
          <w:b/>
          <w:bCs/>
          <w:lang w:val="en-GB"/>
        </w:rPr>
        <w:t>.</w:t>
      </w:r>
    </w:p>
    <w:p w14:paraId="5329738F" w14:textId="1FFAA818" w:rsidR="001610D7" w:rsidRDefault="001610D7" w:rsidP="0008761E">
      <w:pPr>
        <w:jc w:val="both"/>
        <w:rPr>
          <w:b/>
          <w:bCs/>
          <w:lang w:val="en-GB"/>
        </w:rPr>
      </w:pPr>
      <w:r w:rsidRPr="001F10B8">
        <w:rPr>
          <w:b/>
          <w:bCs/>
          <w:u w:val="single"/>
          <w:lang w:val="en-GB"/>
        </w:rPr>
        <w:t xml:space="preserve">Observation </w:t>
      </w:r>
      <w:r w:rsidR="00DE61B8">
        <w:rPr>
          <w:b/>
          <w:bCs/>
          <w:u w:val="single"/>
          <w:lang w:val="en-GB"/>
        </w:rPr>
        <w:t>7</w:t>
      </w:r>
      <w:r>
        <w:rPr>
          <w:b/>
          <w:bCs/>
          <w:lang w:val="en-GB"/>
        </w:rPr>
        <w:t xml:space="preserve">: For Rel-17 FDD CSI, Rel-16 </w:t>
      </w:r>
      <w:proofErr w:type="spellStart"/>
      <w:r>
        <w:rPr>
          <w:b/>
          <w:bCs/>
          <w:lang w:val="en-GB"/>
        </w:rPr>
        <w:t>eType</w:t>
      </w:r>
      <w:proofErr w:type="spellEnd"/>
      <w:r>
        <w:rPr>
          <w:b/>
          <w:bCs/>
          <w:lang w:val="en-GB"/>
        </w:rPr>
        <w:t xml:space="preserv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xml:space="preserve">) may save CSI-RS overhead by configuring FD bases (i.e., </w:t>
      </w:r>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to UE via RRC signalling.</w:t>
      </w:r>
    </w:p>
    <w:p w14:paraId="5DF960D8" w14:textId="2BD877B3" w:rsidR="0004015A" w:rsidRDefault="0004015A" w:rsidP="0008761E">
      <w:pPr>
        <w:jc w:val="both"/>
        <w:rPr>
          <w:b/>
          <w:bCs/>
          <w:lang w:val="en-GB"/>
        </w:rPr>
      </w:pPr>
      <w:r w:rsidRPr="0004015A">
        <w:rPr>
          <w:b/>
          <w:bCs/>
          <w:u w:val="single"/>
          <w:lang w:val="en-GB"/>
        </w:rPr>
        <w:t xml:space="preserve">Observation </w:t>
      </w:r>
      <w:r w:rsidR="00DE61B8">
        <w:rPr>
          <w:b/>
          <w:bCs/>
          <w:u w:val="single"/>
          <w:lang w:val="en-GB"/>
        </w:rPr>
        <w:t>8</w:t>
      </w:r>
      <w:r>
        <w:rPr>
          <w:b/>
          <w:bCs/>
          <w:lang w:val="en-GB"/>
        </w:rPr>
        <w:t xml:space="preserve">: For Rel-17 FDD CSI, </w:t>
      </w:r>
      <w:r w:rsidR="00A518CD">
        <w:rPr>
          <w:b/>
          <w:bCs/>
          <w:lang w:val="en-GB"/>
        </w:rPr>
        <w:t xml:space="preserve">using Rel-16 </w:t>
      </w:r>
      <w:proofErr w:type="spellStart"/>
      <w:r w:rsidR="00A518CD">
        <w:rPr>
          <w:b/>
          <w:bCs/>
          <w:lang w:val="en-GB"/>
        </w:rPr>
        <w:t>eType</w:t>
      </w:r>
      <w:proofErr w:type="spellEnd"/>
      <w:r w:rsidR="00A518CD">
        <w:rPr>
          <w:b/>
          <w:bCs/>
          <w:lang w:val="en-GB"/>
        </w:rPr>
        <w:t xml:space="preserv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A518CD">
        <w:rPr>
          <w:b/>
          <w:bCs/>
          <w:lang w:val="en-GB"/>
        </w:rPr>
        <w:t xml:space="preserve">) </w:t>
      </w:r>
      <w:r>
        <w:rPr>
          <w:b/>
          <w:bCs/>
          <w:lang w:val="en-GB"/>
        </w:rPr>
        <w:t xml:space="preserve"> </w:t>
      </w:r>
      <w:r w:rsidR="004D4094">
        <w:rPr>
          <w:b/>
          <w:bCs/>
          <w:lang w:val="en-GB"/>
        </w:rPr>
        <w:t>with more than 1 FD bases per port may not beneficial when there are sufficient number of CSI-RS ports.</w:t>
      </w:r>
    </w:p>
    <w:p w14:paraId="169FE0E8" w14:textId="5E46A2C3" w:rsidR="000D6AB9" w:rsidRDefault="0004015A" w:rsidP="0008761E">
      <w:pPr>
        <w:jc w:val="both"/>
        <w:rPr>
          <w:lang w:val="en-GB"/>
        </w:rPr>
      </w:pPr>
      <w:r>
        <w:rPr>
          <w:lang w:val="en-GB"/>
        </w:rPr>
        <w:t xml:space="preserve">Based on the </w:t>
      </w:r>
      <w:r w:rsidR="00A518CD">
        <w:rPr>
          <w:lang w:val="en-GB"/>
        </w:rPr>
        <w:t>observation 4</w:t>
      </w:r>
      <w:r>
        <w:rPr>
          <w:lang w:val="en-GB"/>
        </w:rPr>
        <w:t xml:space="preserve"> in previous section, we can see the main benefit lies in lower overhead regime where the UE can </w:t>
      </w:r>
      <w:proofErr w:type="gramStart"/>
      <w:r w:rsidR="00A518CD">
        <w:rPr>
          <w:lang w:val="en-GB"/>
        </w:rPr>
        <w:t>selects</w:t>
      </w:r>
      <w:proofErr w:type="gramEnd"/>
      <w:r w:rsidR="00A518CD">
        <w:rPr>
          <w:lang w:val="en-GB"/>
        </w:rPr>
        <w:t xml:space="preserve"> more than L=2</w:t>
      </w:r>
      <w:r>
        <w:rPr>
          <w:lang w:val="en-GB"/>
        </w:rPr>
        <w:t xml:space="preserve"> CSI-RS ports </w:t>
      </w:r>
      <w:r w:rsidR="00A518CD">
        <w:rPr>
          <w:lang w:val="en-GB"/>
        </w:rPr>
        <w:t>compared to</w:t>
      </w:r>
      <w:r>
        <w:rPr>
          <w:lang w:val="en-GB"/>
        </w:rPr>
        <w:t xml:space="preserve"> eT2 PS. </w:t>
      </w:r>
      <w:r w:rsidR="00A518CD">
        <w:rPr>
          <w:lang w:val="en-GB"/>
        </w:rPr>
        <w:t xml:space="preserve">Toward this, </w:t>
      </w:r>
      <w:r w:rsidR="000D6AB9">
        <w:rPr>
          <w:lang w:val="en-GB"/>
        </w:rPr>
        <w:t>following simple enhancement can be considered</w:t>
      </w:r>
    </w:p>
    <w:p w14:paraId="492CACBF" w14:textId="2BAE50EE" w:rsidR="000D6AB9" w:rsidRPr="00DE61B8" w:rsidRDefault="000D6AB9" w:rsidP="00DE61B8">
      <w:pPr>
        <w:pStyle w:val="ListParagraph"/>
        <w:numPr>
          <w:ilvl w:val="0"/>
          <w:numId w:val="22"/>
        </w:numPr>
        <w:jc w:val="both"/>
        <w:rPr>
          <w:sz w:val="20"/>
          <w:szCs w:val="20"/>
          <w:lang w:val="en-GB"/>
        </w:rPr>
      </w:pPr>
      <w:r w:rsidRPr="00DE61B8">
        <w:rPr>
          <w:sz w:val="20"/>
          <w:szCs w:val="20"/>
          <w:lang w:val="en-GB"/>
        </w:rPr>
        <w:t>For Alt2, define candidate port-selection ratio</w:t>
      </w:r>
      <w:r w:rsidR="00DE61B8">
        <w:rPr>
          <w:sz w:val="20"/>
          <w:szCs w:val="20"/>
          <w:lang w:val="en-GB"/>
        </w:rPr>
        <w:t xml:space="preserve"> supporting large number of selected ports</w:t>
      </w:r>
      <w:r w:rsidRPr="00DE61B8">
        <w:rPr>
          <w:sz w:val="20"/>
          <w:szCs w:val="20"/>
          <w:lang w:val="en-GB"/>
        </w:rPr>
        <w:t xml:space="preserve"> (e.g., allow selection &gt;=8 ports per layer), and report single coefficient per port per layer across the CSI reporting band.</w:t>
      </w:r>
    </w:p>
    <w:p w14:paraId="330E6084" w14:textId="435DA3ED" w:rsidR="00DE61B8" w:rsidRPr="00DE61B8" w:rsidRDefault="000D6AB9" w:rsidP="00DE61B8">
      <w:pPr>
        <w:pStyle w:val="ListParagraph"/>
        <w:numPr>
          <w:ilvl w:val="0"/>
          <w:numId w:val="22"/>
        </w:numPr>
        <w:jc w:val="both"/>
        <w:rPr>
          <w:b/>
          <w:bCs/>
          <w:sz w:val="20"/>
          <w:szCs w:val="20"/>
          <w:u w:val="single"/>
          <w:lang w:val="en-GB"/>
        </w:rPr>
      </w:pPr>
      <w:r w:rsidRPr="00DE61B8">
        <w:rPr>
          <w:sz w:val="20"/>
          <w:szCs w:val="20"/>
          <w:lang w:val="en-GB"/>
        </w:rPr>
        <w:t>For Alt1, define a new parameter combination with larger number of selected ports and smaller number of FD bases</w:t>
      </w:r>
      <w:r w:rsidR="00DE61B8" w:rsidRPr="00DE61B8">
        <w:rPr>
          <w:sz w:val="20"/>
          <w:szCs w:val="20"/>
          <w:lang w:val="en-GB"/>
        </w:rPr>
        <w:t xml:space="preserve"> and </w:t>
      </w:r>
      <w:proofErr w:type="spellStart"/>
      <w:r w:rsidR="00DE61B8" w:rsidRPr="00DE61B8">
        <w:rPr>
          <w:sz w:val="20"/>
          <w:szCs w:val="20"/>
          <w:lang w:val="en-GB"/>
        </w:rPr>
        <w:t>Wf</w:t>
      </w:r>
      <w:proofErr w:type="spellEnd"/>
      <w:r w:rsidR="00DE61B8" w:rsidRPr="00DE61B8">
        <w:rPr>
          <w:sz w:val="20"/>
          <w:szCs w:val="20"/>
          <w:lang w:val="en-GB"/>
        </w:rPr>
        <w:t xml:space="preserve"> are configured. </w:t>
      </w:r>
    </w:p>
    <w:p w14:paraId="20CDAA47" w14:textId="49997787" w:rsidR="0004015A" w:rsidRPr="00DE61B8" w:rsidRDefault="0004015A" w:rsidP="00DE61B8">
      <w:pPr>
        <w:jc w:val="both"/>
        <w:rPr>
          <w:b/>
          <w:bCs/>
          <w:u w:val="single"/>
          <w:lang w:val="en-GB"/>
        </w:rPr>
      </w:pPr>
      <w:r w:rsidRPr="00DE61B8">
        <w:rPr>
          <w:lang w:val="en-GB"/>
        </w:rPr>
        <w:t>Thus, based on the discussion, we propose</w:t>
      </w:r>
    </w:p>
    <w:p w14:paraId="5C0D7CAC" w14:textId="2BB72B69" w:rsidR="00785967" w:rsidRPr="0004015A" w:rsidRDefault="00785967" w:rsidP="00785967">
      <w:pPr>
        <w:jc w:val="both"/>
        <w:rPr>
          <w:b/>
          <w:bCs/>
          <w:lang w:val="en-GB"/>
        </w:rPr>
      </w:pPr>
      <w:r w:rsidRPr="001F10B8">
        <w:rPr>
          <w:b/>
          <w:bCs/>
          <w:u w:val="single"/>
          <w:lang w:val="en-GB"/>
        </w:rPr>
        <w:lastRenderedPageBreak/>
        <w:t>Proposal 10</w:t>
      </w:r>
      <w:r>
        <w:rPr>
          <w:b/>
          <w:bCs/>
          <w:lang w:val="en-GB"/>
        </w:rPr>
        <w:t xml:space="preserve">: If RAN1 </w:t>
      </w:r>
      <w:r w:rsidR="004D4094">
        <w:rPr>
          <w:b/>
          <w:bCs/>
          <w:lang w:val="en-GB"/>
        </w:rPr>
        <w:t>is</w:t>
      </w:r>
      <w:r>
        <w:rPr>
          <w:b/>
          <w:bCs/>
          <w:lang w:val="en-GB"/>
        </w:rPr>
        <w:t xml:space="preserve"> to specify Rel-17 FDD CSI, consider simple enhancement</w:t>
      </w:r>
      <w:r w:rsidR="004D4094">
        <w:rPr>
          <w:b/>
          <w:bCs/>
          <w:lang w:val="en-GB"/>
        </w:rPr>
        <w:t xml:space="preserve">, e.g., </w:t>
      </w:r>
      <w:r>
        <w:rPr>
          <w:b/>
          <w:bCs/>
          <w:lang w:val="en-GB"/>
        </w:rPr>
        <w:t xml:space="preserve">allowing more ports to be selected compared to Rel-16 </w:t>
      </w:r>
      <w:proofErr w:type="spellStart"/>
      <w:r>
        <w:rPr>
          <w:b/>
          <w:bCs/>
          <w:lang w:val="en-GB"/>
        </w:rPr>
        <w:t>eType</w:t>
      </w:r>
      <w:proofErr w:type="spellEnd"/>
      <w:r>
        <w:rPr>
          <w:b/>
          <w:bCs/>
          <w:lang w:val="en-GB"/>
        </w:rPr>
        <w:t xml:space="preserve"> II port-selection while preserving no larger CSI overhead.</w:t>
      </w:r>
    </w:p>
    <w:p w14:paraId="34D55DA6" w14:textId="24F7ACED" w:rsidR="001F10B8" w:rsidRDefault="0004015A" w:rsidP="0004015A">
      <w:pPr>
        <w:pStyle w:val="Heading2"/>
      </w:pPr>
      <w:r w:rsidRPr="0004015A">
        <w:t xml:space="preserve">Discussion on </w:t>
      </w:r>
      <w:r w:rsidR="004D4094">
        <w:t>SD-FD pairs to CSI-RS port mapping</w:t>
      </w:r>
    </w:p>
    <w:p w14:paraId="28A23F9C" w14:textId="0A9E5C9E" w:rsidR="003D7532" w:rsidRDefault="00D51E29" w:rsidP="00D757BC">
      <w:pPr>
        <w:jc w:val="both"/>
        <w:rPr>
          <w:lang w:val="en-GB"/>
        </w:rPr>
      </w:pPr>
      <w:r>
        <w:rPr>
          <w:lang w:val="en-GB"/>
        </w:rPr>
        <w:t xml:space="preserve">In last meeting, </w:t>
      </w:r>
      <w:r w:rsidR="00DE61B8">
        <w:rPr>
          <w:lang w:val="en-GB"/>
        </w:rPr>
        <w:t xml:space="preserve">many-to-one mapping between SD-FD pairs and CSI-RS ports </w:t>
      </w:r>
      <w:r w:rsidR="00A54002">
        <w:rPr>
          <w:lang w:val="en-GB"/>
        </w:rPr>
        <w:t>was raised</w:t>
      </w:r>
      <w:r w:rsidR="00D012E4">
        <w:rPr>
          <w:lang w:val="en-GB"/>
        </w:rPr>
        <w:t xml:space="preserve">, i.e., How to map </w:t>
      </w:r>
      <m:oMath>
        <m:r>
          <w:rPr>
            <w:rFonts w:ascii="Cambria Math" w:hAnsi="Cambria Math"/>
            <w:lang w:val="en-GB"/>
          </w:rPr>
          <m:t>P</m:t>
        </m:r>
      </m:oMath>
      <w:r w:rsidR="00D012E4">
        <w:rPr>
          <w:lang w:val="en-GB"/>
        </w:rPr>
        <w:t xml:space="preserve"> SD-FD bases to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CSI-RS</m:t>
            </m:r>
          </m:sub>
        </m:sSub>
      </m:oMath>
      <w:r w:rsidR="00D012E4">
        <w:rPr>
          <w:lang w:val="en-GB"/>
        </w:rPr>
        <w:t xml:space="preserve"> ports and </w:t>
      </w:r>
      <w:proofErr w:type="spellStart"/>
      <w:r w:rsidR="00D012E4">
        <w:rPr>
          <w:lang w:val="en-GB"/>
        </w:rPr>
        <w:t>infrom</w:t>
      </w:r>
      <w:proofErr w:type="spellEnd"/>
      <w:r w:rsidR="00D012E4">
        <w:rPr>
          <w:lang w:val="en-GB"/>
        </w:rPr>
        <w:t xml:space="preserve"> UE</w:t>
      </w:r>
      <w:r w:rsidR="00A54002">
        <w:rPr>
          <w:lang w:val="en-GB"/>
        </w:rPr>
        <w:t xml:space="preserve">. The motivation is to accommodate more SD-FD pairs in a resource without increasing </w:t>
      </w:r>
      <w:r w:rsidR="00DE61B8">
        <w:rPr>
          <w:lang w:val="en-GB"/>
        </w:rPr>
        <w:t xml:space="preserve">CSI-RS overhead </w:t>
      </w:r>
      <w:r w:rsidR="00A54002">
        <w:rPr>
          <w:lang w:val="en-GB"/>
        </w:rPr>
        <w:t xml:space="preserve">such </w:t>
      </w:r>
      <w:r w:rsidR="00DE61B8">
        <w:rPr>
          <w:lang w:val="en-GB"/>
        </w:rPr>
        <w:t xml:space="preserve">as </w:t>
      </w:r>
      <w:r w:rsidR="00A54002">
        <w:rPr>
          <w:lang w:val="en-GB"/>
        </w:rPr>
        <w:t>mapping</w:t>
      </w:r>
      <w:r w:rsidR="00DE61B8">
        <w:rPr>
          <w:lang w:val="en-GB"/>
        </w:rPr>
        <w:t xml:space="preserve"> 32 SD-FD pairs into 8-port resource. </w:t>
      </w:r>
      <w:bookmarkStart w:id="11" w:name="_GoBack"/>
      <w:bookmarkEnd w:id="11"/>
    </w:p>
    <w:p w14:paraId="77B4BB86" w14:textId="7966F7D7" w:rsidR="003D7532" w:rsidRDefault="00DE61B8" w:rsidP="00D757BC">
      <w:pPr>
        <w:jc w:val="both"/>
        <w:rPr>
          <w:lang w:val="en-GB"/>
        </w:rPr>
      </w:pPr>
      <w:r>
        <w:rPr>
          <w:lang w:val="en-GB"/>
        </w:rPr>
        <w:t xml:space="preserve">In our view, </w:t>
      </w:r>
      <w:r w:rsidR="008F74FF">
        <w:rPr>
          <w:lang w:val="en-GB"/>
        </w:rPr>
        <w:t xml:space="preserve">many-to-one mapping has large spec impact. More specifically, </w:t>
      </w:r>
      <w:r w:rsidR="00D757BC">
        <w:rPr>
          <w:lang w:val="en-GB"/>
        </w:rPr>
        <w:t>the precoding matrix W</w:t>
      </w:r>
      <w:r w:rsidR="008F74FF">
        <w:rPr>
          <w:lang w:val="en-GB"/>
        </w:rPr>
        <w:t xml:space="preserve"> defines mapping to CSI-RS ports and the CQI calculation assumption is based on a layer-to-CSIRS port mapping via precoding matrices (see section 5.2.2.5 of TS38.214), it is complicated to introduce a pair-to-port mapping between the CSI-RS ports and precoding matrix. </w:t>
      </w:r>
    </w:p>
    <w:p w14:paraId="461444E9" w14:textId="1304E58A" w:rsidR="00D51E29" w:rsidRDefault="003D7532" w:rsidP="00D757BC">
      <w:pPr>
        <w:jc w:val="both"/>
        <w:rPr>
          <w:lang w:val="en-GB"/>
        </w:rPr>
      </w:pPr>
      <w:r>
        <w:rPr>
          <w:lang w:val="en-GB"/>
        </w:rPr>
        <w:t>Moreover</w:t>
      </w:r>
      <w:r w:rsidR="008F74FF">
        <w:rPr>
          <w:lang w:val="en-GB"/>
        </w:rPr>
        <w:t>, for each codebook, UE reports capability of number of active CSI-RS port per resource, number of active resources, and number of total active ports. With many-to-one pair-to-port mapping, it</w:t>
      </w:r>
      <w:r w:rsidR="00D757BC">
        <w:rPr>
          <w:lang w:val="en-GB"/>
        </w:rPr>
        <w:t xml:space="preserve"> </w:t>
      </w:r>
      <w:proofErr w:type="spellStart"/>
      <w:r w:rsidR="00D757BC">
        <w:rPr>
          <w:lang w:val="en-GB"/>
        </w:rPr>
        <w:t>is</w:t>
      </w:r>
      <w:r w:rsidR="008F74FF">
        <w:rPr>
          <w:lang w:val="en-GB"/>
        </w:rPr>
        <w:t>s</w:t>
      </w:r>
      <w:proofErr w:type="spellEnd"/>
      <w:r w:rsidR="008F74FF">
        <w:rPr>
          <w:lang w:val="en-GB"/>
        </w:rPr>
        <w:t xml:space="preserve"> unclear how to use the CSI-RS capability to indicate the capability of SD-FD pairs</w:t>
      </w:r>
      <w:r>
        <w:rPr>
          <w:lang w:val="en-GB"/>
        </w:rPr>
        <w:t>.</w:t>
      </w:r>
    </w:p>
    <w:p w14:paraId="728C09C9" w14:textId="5B5962AC" w:rsidR="003D7532" w:rsidRDefault="003D7532" w:rsidP="00D757BC">
      <w:pPr>
        <w:jc w:val="both"/>
        <w:rPr>
          <w:lang w:val="en-GB"/>
        </w:rPr>
      </w:pPr>
      <w:r>
        <w:rPr>
          <w:lang w:val="en-GB"/>
        </w:rPr>
        <w:t xml:space="preserve">From implementation perspective, even if a CSI-RS port is mapped to multiple SD-FD pairs, UE will treat it as multiple ports because they are transmitted with different precoders so that UE </w:t>
      </w:r>
      <w:r w:rsidR="00D757BC">
        <w:rPr>
          <w:lang w:val="en-GB"/>
        </w:rPr>
        <w:t>cannot treat them as a single port</w:t>
      </w:r>
      <w:r>
        <w:rPr>
          <w:lang w:val="en-GB"/>
        </w:rPr>
        <w:t xml:space="preserve"> </w:t>
      </w:r>
      <w:r w:rsidR="00D757BC">
        <w:rPr>
          <w:lang w:val="en-GB"/>
        </w:rPr>
        <w:t>in</w:t>
      </w:r>
      <w:r>
        <w:rPr>
          <w:lang w:val="en-GB"/>
        </w:rPr>
        <w:t xml:space="preserve"> channel estimation and CSI measurement. </w:t>
      </w:r>
      <w:r w:rsidR="00A54002">
        <w:rPr>
          <w:lang w:val="en-GB"/>
        </w:rPr>
        <w:t>If the intention is to keep CSI-RS overhead at low level</w:t>
      </w:r>
      <w:r>
        <w:rPr>
          <w:lang w:val="en-GB"/>
        </w:rPr>
        <w:t xml:space="preserve">, the most straightforward way </w:t>
      </w:r>
      <w:r w:rsidR="00A54002">
        <w:rPr>
          <w:lang w:val="en-GB"/>
        </w:rPr>
        <w:t xml:space="preserve">to </w:t>
      </w:r>
      <w:r>
        <w:rPr>
          <w:lang w:val="en-GB"/>
        </w:rPr>
        <w:t xml:space="preserve">is to </w:t>
      </w:r>
      <w:r w:rsidR="00785967">
        <w:rPr>
          <w:lang w:val="en-GB"/>
        </w:rPr>
        <w:t>reduce the density, e.g., allowing density=0.25 to be configured for 32-port resource</w:t>
      </w:r>
      <w:r w:rsidR="00D757BC">
        <w:rPr>
          <w:lang w:val="en-GB"/>
        </w:rPr>
        <w:t>. T</w:t>
      </w:r>
      <w:r w:rsidR="00785967">
        <w:rPr>
          <w:lang w:val="en-GB"/>
        </w:rPr>
        <w:t>his make</w:t>
      </w:r>
      <w:r w:rsidR="00D757BC">
        <w:rPr>
          <w:lang w:val="en-GB"/>
        </w:rPr>
        <w:t>s</w:t>
      </w:r>
      <w:r w:rsidR="00785967">
        <w:rPr>
          <w:lang w:val="en-GB"/>
        </w:rPr>
        <w:t xml:space="preserve"> 32-port resource with same overhead as an 8-port resource, and achieve</w:t>
      </w:r>
      <w:r w:rsidR="00D757BC">
        <w:rPr>
          <w:lang w:val="en-GB"/>
        </w:rPr>
        <w:t>s</w:t>
      </w:r>
      <w:r w:rsidR="00785967">
        <w:rPr>
          <w:lang w:val="en-GB"/>
        </w:rPr>
        <w:t xml:space="preserve"> same functionality as mapping a port to 4 SD-FD pairs. </w:t>
      </w:r>
    </w:p>
    <w:p w14:paraId="056A530A" w14:textId="3C7D9D55" w:rsidR="00A54002" w:rsidRPr="00A54002" w:rsidRDefault="00A54002" w:rsidP="00D757BC">
      <w:pPr>
        <w:jc w:val="both"/>
        <w:rPr>
          <w:b/>
          <w:bCs/>
          <w:lang w:val="en-GB"/>
        </w:rPr>
      </w:pPr>
      <w:r>
        <w:rPr>
          <w:b/>
          <w:bCs/>
          <w:u w:val="single"/>
          <w:lang w:val="en-GB"/>
        </w:rPr>
        <w:t>Observation 9</w:t>
      </w:r>
      <w:r w:rsidRPr="00A54002">
        <w:rPr>
          <w:b/>
          <w:bCs/>
          <w:lang w:val="en-GB"/>
        </w:rPr>
        <w:t xml:space="preserve">: Many-to-one pair-to-port mapping requires large spec impact and complicate UE capability </w:t>
      </w:r>
      <w:proofErr w:type="spellStart"/>
      <w:r w:rsidR="006E68E9">
        <w:rPr>
          <w:b/>
          <w:bCs/>
          <w:lang w:val="en-GB"/>
        </w:rPr>
        <w:t>signaling</w:t>
      </w:r>
      <w:proofErr w:type="spellEnd"/>
      <w:r w:rsidRPr="00A54002">
        <w:rPr>
          <w:b/>
          <w:bCs/>
          <w:lang w:val="en-GB"/>
        </w:rPr>
        <w:t>.</w:t>
      </w:r>
    </w:p>
    <w:p w14:paraId="04B7C917" w14:textId="7786D6DF" w:rsidR="00785967" w:rsidRPr="00785967" w:rsidRDefault="00785967" w:rsidP="00D757BC">
      <w:pPr>
        <w:jc w:val="both"/>
        <w:rPr>
          <w:b/>
          <w:bCs/>
          <w:lang w:val="en-GB"/>
        </w:rPr>
      </w:pPr>
      <w:r w:rsidRPr="00785967">
        <w:rPr>
          <w:b/>
          <w:bCs/>
          <w:u w:val="single"/>
          <w:lang w:val="en-GB"/>
        </w:rPr>
        <w:t xml:space="preserve">Observation </w:t>
      </w:r>
      <w:r w:rsidR="00A54002">
        <w:rPr>
          <w:b/>
          <w:bCs/>
          <w:u w:val="single"/>
          <w:lang w:val="en-GB"/>
        </w:rPr>
        <w:t>10</w:t>
      </w:r>
      <w:r w:rsidRPr="00785967">
        <w:rPr>
          <w:b/>
          <w:bCs/>
          <w:lang w:val="en-GB"/>
        </w:rPr>
        <w:t>: Allowing lower density achieve</w:t>
      </w:r>
      <w:r w:rsidR="00D757BC">
        <w:rPr>
          <w:b/>
          <w:bCs/>
          <w:lang w:val="en-GB"/>
        </w:rPr>
        <w:t>s</w:t>
      </w:r>
      <w:r w:rsidRPr="00785967">
        <w:rPr>
          <w:b/>
          <w:bCs/>
          <w:lang w:val="en-GB"/>
        </w:rPr>
        <w:t xml:space="preserve"> same functionality of many-to-one pair-to-port mapping.</w:t>
      </w:r>
    </w:p>
    <w:p w14:paraId="5E43C8C6" w14:textId="4916EED4" w:rsidR="008F74FF" w:rsidRPr="00785967" w:rsidRDefault="00785967" w:rsidP="00D757BC">
      <w:pPr>
        <w:jc w:val="both"/>
        <w:rPr>
          <w:b/>
          <w:bCs/>
          <w:lang w:val="en-GB"/>
        </w:rPr>
      </w:pPr>
      <w:r w:rsidRPr="00785967">
        <w:rPr>
          <w:b/>
          <w:bCs/>
          <w:u w:val="single"/>
          <w:lang w:val="en-GB"/>
        </w:rPr>
        <w:t>Proposal 11</w:t>
      </w:r>
      <w:r w:rsidRPr="00785967">
        <w:rPr>
          <w:b/>
          <w:bCs/>
          <w:lang w:val="en-GB"/>
        </w:rPr>
        <w:t>: RAN1 should not consider many-to-one mapping between SD-FD bases and CSI-RS port.</w:t>
      </w:r>
    </w:p>
    <w:p w14:paraId="2C1389FF" w14:textId="70448816" w:rsidR="00A67B37" w:rsidRPr="00A67B37" w:rsidRDefault="00665803" w:rsidP="00A67B37">
      <w:pPr>
        <w:pStyle w:val="Heading1"/>
        <w:jc w:val="both"/>
      </w:pPr>
      <w:r>
        <w:t>Conclusion</w:t>
      </w:r>
    </w:p>
    <w:p w14:paraId="3CC1B8AC" w14:textId="474BC3C8" w:rsidR="00844887" w:rsidRDefault="00665803" w:rsidP="00844887">
      <w:pPr>
        <w:jc w:val="both"/>
        <w:rPr>
          <w:lang w:val="en-GB"/>
        </w:rPr>
      </w:pPr>
      <w:r w:rsidRPr="00D57A77">
        <w:rPr>
          <w:lang w:val="en-GB"/>
        </w:rPr>
        <w:t xml:space="preserve">In this contribution, </w:t>
      </w:r>
      <w:r w:rsidR="009B3529">
        <w:rPr>
          <w:lang w:val="en-GB"/>
        </w:rPr>
        <w:t xml:space="preserve">we discuss issues related to CSI enhancement for </w:t>
      </w:r>
      <w:proofErr w:type="spellStart"/>
      <w:r w:rsidR="009B3529">
        <w:rPr>
          <w:lang w:val="en-GB"/>
        </w:rPr>
        <w:t>mTRP</w:t>
      </w:r>
      <w:proofErr w:type="spellEnd"/>
      <w:r w:rsidR="009B3529">
        <w:rPr>
          <w:lang w:val="en-GB"/>
        </w:rPr>
        <w:t xml:space="preserve"> and FR1 FDD reciprocity. Based on the observation</w:t>
      </w:r>
    </w:p>
    <w:p w14:paraId="31FB96F5" w14:textId="77777777" w:rsidR="009B3529" w:rsidRPr="00B334C1" w:rsidRDefault="009B3529" w:rsidP="009B3529">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CSI for SDM PDSCH scheme with two TCI states (corresponding to two TRPs) is different than Rel. 15/16 CSI with respect to the following aspects:</w:t>
      </w:r>
    </w:p>
    <w:p w14:paraId="1BDAF91E" w14:textId="77777777" w:rsidR="009B3529" w:rsidRPr="00B334C1" w:rsidRDefault="009B3529"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Inter-layer interference from the other TRP is not the same as CSI-IM or NZP-CSI-RS for interference measurements.</w:t>
      </w:r>
    </w:p>
    <w:p w14:paraId="3A93ABA5" w14:textId="77777777" w:rsidR="009B3529" w:rsidRPr="00B334C1" w:rsidRDefault="009B3529"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 xml:space="preserve">Inter-layer interference </w:t>
      </w:r>
      <w:r>
        <w:rPr>
          <w:rFonts w:ascii="Times New Roman" w:hAnsi="Times New Roman"/>
          <w:b/>
          <w:iCs/>
          <w:sz w:val="20"/>
          <w:szCs w:val="16"/>
          <w:lang w:val="en-GB" w:eastAsia="ko-KR"/>
        </w:rPr>
        <w:t>from the other TRP</w:t>
      </w:r>
      <w:r w:rsidRPr="00B334C1">
        <w:rPr>
          <w:rFonts w:ascii="Times New Roman" w:hAnsi="Times New Roman"/>
          <w:b/>
          <w:iCs/>
          <w:sz w:val="20"/>
          <w:szCs w:val="16"/>
          <w:lang w:val="en-GB" w:eastAsia="ko-KR"/>
        </w:rPr>
        <w:t xml:space="preserve"> is not the same as inter-layer interference in single-TCI state PDSCH with multiple layers as two PMIs corresponding to the two TRPs are required. </w:t>
      </w:r>
    </w:p>
    <w:p w14:paraId="4B8E890C" w14:textId="77777777" w:rsidR="0090778B" w:rsidRPr="00DC2D33" w:rsidRDefault="0090778B" w:rsidP="00DC2D33">
      <w:pPr>
        <w:jc w:val="both"/>
        <w:rPr>
          <w:rFonts w:eastAsia="Batang"/>
          <w:b/>
          <w:szCs w:val="24"/>
          <w:lang w:val="en-GB"/>
        </w:rPr>
      </w:pPr>
      <w:r w:rsidRPr="00DC2D33">
        <w:rPr>
          <w:rFonts w:eastAsia="Batang"/>
          <w:b/>
          <w:szCs w:val="24"/>
          <w:u w:val="single"/>
          <w:lang w:val="en-GB"/>
        </w:rPr>
        <w:t>Observation 2</w:t>
      </w:r>
      <w:r w:rsidRPr="00DC2D33">
        <w:rPr>
          <w:rFonts w:eastAsia="Batang"/>
          <w:b/>
          <w:szCs w:val="24"/>
          <w:lang w:val="en-GB"/>
        </w:rPr>
        <w:t>: For high traffic load and SU/MU adaptation, at low CSI overhead regime, FDD CSI yields 17% gain over eT2 PS without counting CSI-RS overhead and 13% gain over eT2 PS counting CSI-RS overhead; at high CSI overhead regime, FDD CSI yields 7% gain without counting CSI-RS overhead and is worse than eT2 PS by -6%~-3% after counting CSI-RS overhead.</w:t>
      </w:r>
    </w:p>
    <w:p w14:paraId="362C80DB" w14:textId="474E7B35" w:rsidR="0090778B" w:rsidRDefault="0090778B" w:rsidP="00DC2D33">
      <w:pPr>
        <w:jc w:val="both"/>
        <w:rPr>
          <w:rFonts w:eastAsia="Batang"/>
          <w:b/>
          <w:szCs w:val="24"/>
          <w:lang w:val="en-GB"/>
        </w:rPr>
      </w:pPr>
      <w:r w:rsidRPr="00DC2D33">
        <w:rPr>
          <w:rFonts w:eastAsia="Batang"/>
          <w:b/>
          <w:szCs w:val="24"/>
          <w:u w:val="single"/>
          <w:lang w:val="en-GB"/>
        </w:rPr>
        <w:t>Observation 3</w:t>
      </w:r>
      <w:r w:rsidRPr="00DC2D33">
        <w:rPr>
          <w:rFonts w:eastAsia="Batang"/>
          <w:b/>
          <w:szCs w:val="24"/>
          <w:lang w:val="en-GB"/>
        </w:rPr>
        <w:t>: For low traffic load and SU, at low CSI overhead regime, FDD CSI yields 4% gain over eT2 PS without counting CSI-RS overhead and 3% gain over eT2 PS counting CSI-RS overhead; at high CSI overhead regime, FDD CSI is worse than eT2 PS by -3% without counting CSI-RS overhead and is worse than eT2 PS by -5% after counting CSI-RS overhead.</w:t>
      </w:r>
    </w:p>
    <w:p w14:paraId="38E8EB01" w14:textId="77777777" w:rsidR="00785967" w:rsidRPr="00227988" w:rsidRDefault="00785967" w:rsidP="00785967">
      <w:pPr>
        <w:jc w:val="both"/>
        <w:rPr>
          <w:b/>
          <w:bCs/>
          <w:lang w:val="en-GB"/>
        </w:rPr>
      </w:pPr>
      <w:r w:rsidRPr="00337936">
        <w:rPr>
          <w:b/>
          <w:bCs/>
          <w:u w:val="single"/>
          <w:lang w:val="en-GB"/>
        </w:rPr>
        <w:t>Observation 4</w:t>
      </w:r>
      <w:r>
        <w:rPr>
          <w:b/>
          <w:bCs/>
          <w:lang w:val="en-GB"/>
        </w:rPr>
        <w:t>: The performance gain at low overhead regime is resulted by selection of more ports rather than restricted to selecting L=2 ports in eT2 PS (while preserving similar overhead).</w:t>
      </w:r>
    </w:p>
    <w:p w14:paraId="51757289" w14:textId="77777777" w:rsidR="00D757BC" w:rsidRDefault="00D757BC" w:rsidP="00D757BC">
      <w:pPr>
        <w:jc w:val="both"/>
        <w:rPr>
          <w:b/>
          <w:bCs/>
          <w:u w:val="single"/>
          <w:lang w:val="en-GB"/>
        </w:rPr>
      </w:pPr>
      <w:r>
        <w:rPr>
          <w:b/>
          <w:bCs/>
          <w:u w:val="single"/>
          <w:lang w:val="en-GB"/>
        </w:rPr>
        <w:t>Observation 5</w:t>
      </w:r>
      <w:r w:rsidRPr="00DE61B8">
        <w:rPr>
          <w:b/>
          <w:bCs/>
          <w:lang w:val="en-GB"/>
        </w:rPr>
        <w:t>: For Rel-17 FDD CSI, the difference of using</w:t>
      </w:r>
      <w:r>
        <w:rPr>
          <w:b/>
          <w:bCs/>
          <w:u w:val="single"/>
          <w:lang w:val="en-GB"/>
        </w:rPr>
        <w:t xml:space="preserve"> </w:t>
      </w:r>
      <w:r>
        <w:rPr>
          <w:b/>
          <w:bCs/>
          <w:lang w:val="en-GB"/>
        </w:rPr>
        <w:t>Rel-15 Type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b/>
          <w:bCs/>
          <w:lang w:val="en-GB"/>
        </w:rPr>
        <w:t>)  or Rel-16 eType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is that whether FD bases are transparent to UE or not, respectively.</w:t>
      </w:r>
    </w:p>
    <w:p w14:paraId="2A68B1E7" w14:textId="77777777" w:rsidR="00785967" w:rsidRDefault="00785967" w:rsidP="00785967">
      <w:pPr>
        <w:jc w:val="both"/>
        <w:rPr>
          <w:b/>
          <w:bCs/>
          <w:lang w:val="en-GB"/>
        </w:rPr>
      </w:pPr>
      <w:r w:rsidRPr="001F10B8">
        <w:rPr>
          <w:b/>
          <w:bCs/>
          <w:u w:val="single"/>
          <w:lang w:val="en-GB"/>
        </w:rPr>
        <w:lastRenderedPageBreak/>
        <w:t xml:space="preserve">Observation </w:t>
      </w:r>
      <w:r>
        <w:rPr>
          <w:b/>
          <w:bCs/>
          <w:u w:val="single"/>
          <w:lang w:val="en-GB"/>
        </w:rPr>
        <w:t>6</w:t>
      </w:r>
      <w:r>
        <w:rPr>
          <w:b/>
          <w:bCs/>
          <w:lang w:val="en-GB"/>
        </w:rPr>
        <w:t>: For Rel-17 FDD CSI, Rel-15 Type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b/>
          <w:bCs/>
          <w:lang w:val="en-GB"/>
        </w:rPr>
        <w:t>) provide better flexibility for gNB to determine the types and granularity of SD-FD bases which are used for CSI-RS precoding or delay pre-compensation.</w:t>
      </w:r>
    </w:p>
    <w:p w14:paraId="0D7DAEA8" w14:textId="77777777" w:rsidR="00785967" w:rsidRDefault="00785967" w:rsidP="00785967">
      <w:pPr>
        <w:jc w:val="both"/>
        <w:rPr>
          <w:b/>
          <w:bCs/>
          <w:lang w:val="en-GB"/>
        </w:rPr>
      </w:pPr>
      <w:r w:rsidRPr="001F10B8">
        <w:rPr>
          <w:b/>
          <w:bCs/>
          <w:u w:val="single"/>
          <w:lang w:val="en-GB"/>
        </w:rPr>
        <w:t xml:space="preserve">Observation </w:t>
      </w:r>
      <w:r>
        <w:rPr>
          <w:b/>
          <w:bCs/>
          <w:u w:val="single"/>
          <w:lang w:val="en-GB"/>
        </w:rPr>
        <w:t>7</w:t>
      </w:r>
      <w:r>
        <w:rPr>
          <w:b/>
          <w:bCs/>
          <w:lang w:val="en-GB"/>
        </w:rPr>
        <w:t xml:space="preserve">: For Rel-17 FDD CSI, Rel-16 </w:t>
      </w:r>
      <w:proofErr w:type="spellStart"/>
      <w:r>
        <w:rPr>
          <w:b/>
          <w:bCs/>
          <w:lang w:val="en-GB"/>
        </w:rPr>
        <w:t>eType</w:t>
      </w:r>
      <w:proofErr w:type="spellEnd"/>
      <w:r>
        <w:rPr>
          <w:b/>
          <w:bCs/>
          <w:lang w:val="en-GB"/>
        </w:rPr>
        <w:t xml:space="preserv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xml:space="preserve">) may save CSI-RS overhead by configuring FD bases (i.e., </w:t>
      </w:r>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to UE via RRC signalling.</w:t>
      </w:r>
    </w:p>
    <w:p w14:paraId="02E5F7FE" w14:textId="77777777" w:rsidR="004D4094" w:rsidRDefault="004D4094" w:rsidP="004D4094">
      <w:pPr>
        <w:jc w:val="both"/>
        <w:rPr>
          <w:b/>
          <w:bCs/>
          <w:lang w:val="en-GB"/>
        </w:rPr>
      </w:pPr>
      <w:r w:rsidRPr="0004015A">
        <w:rPr>
          <w:b/>
          <w:bCs/>
          <w:u w:val="single"/>
          <w:lang w:val="en-GB"/>
        </w:rPr>
        <w:t xml:space="preserve">Observation </w:t>
      </w:r>
      <w:r>
        <w:rPr>
          <w:b/>
          <w:bCs/>
          <w:u w:val="single"/>
          <w:lang w:val="en-GB"/>
        </w:rPr>
        <w:t>8</w:t>
      </w:r>
      <w:r>
        <w:rPr>
          <w:b/>
          <w:bCs/>
          <w:lang w:val="en-GB"/>
        </w:rPr>
        <w:t xml:space="preserve">: For Rel-17 FDD CSI, using Rel-16 </w:t>
      </w:r>
      <w:proofErr w:type="spellStart"/>
      <w:r>
        <w:rPr>
          <w:b/>
          <w:bCs/>
          <w:lang w:val="en-GB"/>
        </w:rPr>
        <w:t>eType</w:t>
      </w:r>
      <w:proofErr w:type="spellEnd"/>
      <w:r>
        <w:rPr>
          <w:b/>
          <w:bCs/>
          <w:lang w:val="en-GB"/>
        </w:rPr>
        <w:t xml:space="preserve"> II structure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with more than 1 FD bases per port may not beneficial when there are sufficient number of CSI-RS ports.</w:t>
      </w:r>
    </w:p>
    <w:p w14:paraId="376D97FD" w14:textId="4218943E" w:rsidR="00A54002" w:rsidRPr="00A54002" w:rsidRDefault="00A54002" w:rsidP="00A54002">
      <w:pPr>
        <w:jc w:val="both"/>
        <w:rPr>
          <w:b/>
          <w:bCs/>
          <w:lang w:val="en-GB"/>
        </w:rPr>
      </w:pPr>
      <w:r>
        <w:rPr>
          <w:b/>
          <w:bCs/>
          <w:u w:val="single"/>
          <w:lang w:val="en-GB"/>
        </w:rPr>
        <w:t>Observation 9</w:t>
      </w:r>
      <w:r w:rsidRPr="00A54002">
        <w:rPr>
          <w:b/>
          <w:bCs/>
          <w:lang w:val="en-GB"/>
        </w:rPr>
        <w:t xml:space="preserve">: Many-to-one pair-to-port mapping requires large spec impact and complicate UE capability </w:t>
      </w:r>
      <w:proofErr w:type="spellStart"/>
      <w:r w:rsidR="006E68E9">
        <w:rPr>
          <w:b/>
          <w:bCs/>
          <w:lang w:val="en-GB"/>
        </w:rPr>
        <w:t>signaling</w:t>
      </w:r>
      <w:proofErr w:type="spellEnd"/>
      <w:r w:rsidRPr="00A54002">
        <w:rPr>
          <w:b/>
          <w:bCs/>
          <w:lang w:val="en-GB"/>
        </w:rPr>
        <w:t>.</w:t>
      </w:r>
    </w:p>
    <w:p w14:paraId="026C9B3B" w14:textId="77777777" w:rsidR="00A54002" w:rsidRPr="00785967" w:rsidRDefault="00A54002" w:rsidP="00A54002">
      <w:pPr>
        <w:jc w:val="both"/>
        <w:rPr>
          <w:b/>
          <w:bCs/>
          <w:lang w:val="en-GB"/>
        </w:rPr>
      </w:pPr>
      <w:r w:rsidRPr="00785967">
        <w:rPr>
          <w:b/>
          <w:bCs/>
          <w:u w:val="single"/>
          <w:lang w:val="en-GB"/>
        </w:rPr>
        <w:t xml:space="preserve">Observation </w:t>
      </w:r>
      <w:r>
        <w:rPr>
          <w:b/>
          <w:bCs/>
          <w:u w:val="single"/>
          <w:lang w:val="en-GB"/>
        </w:rPr>
        <w:t>10</w:t>
      </w:r>
      <w:r w:rsidRPr="00785967">
        <w:rPr>
          <w:b/>
          <w:bCs/>
          <w:lang w:val="en-GB"/>
        </w:rPr>
        <w:t>: Allowing lower density achieve</w:t>
      </w:r>
      <w:r>
        <w:rPr>
          <w:b/>
          <w:bCs/>
          <w:lang w:val="en-GB"/>
        </w:rPr>
        <w:t>s</w:t>
      </w:r>
      <w:r w:rsidRPr="00785967">
        <w:rPr>
          <w:b/>
          <w:bCs/>
          <w:lang w:val="en-GB"/>
        </w:rPr>
        <w:t xml:space="preserve"> same functionality of many-to-one pair-to-port mapping.</w:t>
      </w:r>
    </w:p>
    <w:p w14:paraId="5E09E2F8" w14:textId="6C1D392A" w:rsidR="003477F0" w:rsidRDefault="009B3529" w:rsidP="00764DD3">
      <w:pPr>
        <w:jc w:val="both"/>
        <w:rPr>
          <w:lang w:val="en-GB"/>
        </w:rPr>
      </w:pPr>
      <w:r>
        <w:rPr>
          <w:lang w:val="en-GB"/>
        </w:rPr>
        <w:t>We propose</w:t>
      </w:r>
    </w:p>
    <w:p w14:paraId="100E441C" w14:textId="5229E16A" w:rsidR="001818DB" w:rsidRDefault="001818DB" w:rsidP="001818DB">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xml:space="preserve">: For multi-TRP CSI enhancements, RAN1 should </w:t>
      </w:r>
      <w:r>
        <w:rPr>
          <w:b/>
          <w:iCs/>
          <w:szCs w:val="16"/>
          <w:lang w:val="en-GB" w:eastAsia="ko-KR"/>
        </w:rPr>
        <w:t xml:space="preserve">initially </w:t>
      </w:r>
      <w:r w:rsidRPr="00B334C1">
        <w:rPr>
          <w:b/>
          <w:iCs/>
          <w:szCs w:val="16"/>
          <w:lang w:val="en-GB" w:eastAsia="ko-KR"/>
        </w:rPr>
        <w:t xml:space="preserve">focus on joint CSI for SDM scheme (scheme 1a). </w:t>
      </w:r>
    </w:p>
    <w:p w14:paraId="07906491" w14:textId="77777777" w:rsidR="001818DB" w:rsidRDefault="001818DB" w:rsidP="001818DB">
      <w:pPr>
        <w:pStyle w:val="ListParagraph"/>
        <w:ind w:left="0"/>
        <w:jc w:val="both"/>
        <w:rPr>
          <w:rFonts w:ascii="Times New Roman" w:hAnsi="Times New Roman"/>
          <w:bCs/>
          <w:iCs/>
          <w:sz w:val="20"/>
          <w:szCs w:val="16"/>
          <w:lang w:val="en-GB" w:eastAsia="ko-KR"/>
        </w:rPr>
      </w:pPr>
      <w:r w:rsidRPr="00E701B1">
        <w:rPr>
          <w:rFonts w:ascii="Times New Roman" w:hAnsi="Times New Roman"/>
          <w:b/>
          <w:bCs/>
          <w:iCs/>
          <w:sz w:val="20"/>
          <w:szCs w:val="16"/>
          <w:u w:val="single"/>
          <w:lang w:val="en-GB" w:eastAsia="ko-KR"/>
        </w:rPr>
        <w:t xml:space="preserve">Proposal </w:t>
      </w:r>
      <w:r w:rsidRPr="00E701B1">
        <w:rPr>
          <w:rFonts w:ascii="Times New Roman" w:hAnsi="Times New Roman"/>
          <w:b/>
          <w:bCs/>
          <w:iCs/>
          <w:sz w:val="20"/>
          <w:szCs w:val="16"/>
          <w:u w:val="single"/>
          <w:lang w:val="en-GB" w:eastAsia="ko-KR"/>
        </w:rPr>
        <w:fldChar w:fldCharType="begin"/>
      </w:r>
      <w:r w:rsidRPr="00E701B1">
        <w:rPr>
          <w:rFonts w:ascii="Times New Roman" w:hAnsi="Times New Roman"/>
          <w:b/>
          <w:bCs/>
          <w:iCs/>
          <w:sz w:val="20"/>
          <w:szCs w:val="16"/>
          <w:u w:val="single"/>
          <w:lang w:val="en-GB" w:eastAsia="ko-KR"/>
        </w:rPr>
        <w:instrText xml:space="preserve"> seq prop </w:instrText>
      </w:r>
      <w:r w:rsidRPr="00E701B1">
        <w:rPr>
          <w:rFonts w:ascii="Times New Roman" w:hAnsi="Times New Roman"/>
          <w:b/>
          <w:bCs/>
          <w:iCs/>
          <w:sz w:val="20"/>
          <w:szCs w:val="16"/>
          <w:u w:val="single"/>
          <w:lang w:val="en-GB" w:eastAsia="ko-KR"/>
        </w:rPr>
        <w:fldChar w:fldCharType="separate"/>
      </w:r>
      <w:r>
        <w:rPr>
          <w:rFonts w:ascii="Times New Roman" w:hAnsi="Times New Roman"/>
          <w:b/>
          <w:bCs/>
          <w:iCs/>
          <w:noProof/>
          <w:sz w:val="20"/>
          <w:szCs w:val="16"/>
          <w:u w:val="single"/>
          <w:lang w:val="en-GB" w:eastAsia="ko-KR"/>
        </w:rPr>
        <w:t>2</w:t>
      </w:r>
      <w:r w:rsidRPr="00E701B1">
        <w:rPr>
          <w:rFonts w:ascii="Times New Roman" w:hAnsi="Times New Roman"/>
          <w:bCs/>
          <w:iCs/>
          <w:sz w:val="20"/>
          <w:szCs w:val="16"/>
          <w:lang w:val="en-GB" w:eastAsia="ko-KR"/>
        </w:rPr>
        <w:fldChar w:fldCharType="end"/>
      </w:r>
      <w:r w:rsidRPr="00E701B1">
        <w:rPr>
          <w:rFonts w:ascii="Times New Roman" w:hAnsi="Times New Roman"/>
          <w:b/>
          <w:bCs/>
          <w:iCs/>
          <w:sz w:val="20"/>
          <w:szCs w:val="16"/>
          <w:lang w:val="en-GB" w:eastAsia="ko-KR"/>
        </w:rPr>
        <w:t xml:space="preserve">: </w:t>
      </w:r>
      <w:r>
        <w:rPr>
          <w:rFonts w:ascii="Times New Roman" w:hAnsi="Times New Roman"/>
          <w:b/>
          <w:bCs/>
          <w:iCs/>
          <w:sz w:val="20"/>
          <w:szCs w:val="16"/>
          <w:lang w:val="en-GB" w:eastAsia="ko-KR"/>
        </w:rPr>
        <w:t>Support Category 1 for multi-TRP CSI enhancements.</w:t>
      </w:r>
    </w:p>
    <w:p w14:paraId="142C0DB8" w14:textId="77777777" w:rsidR="001818DB" w:rsidRPr="00B334C1" w:rsidRDefault="001818DB" w:rsidP="001818DB">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3</w:t>
      </w:r>
      <w:r w:rsidRPr="00B334C1">
        <w:rPr>
          <w:rFonts w:eastAsia="Batang"/>
          <w:b/>
          <w:szCs w:val="24"/>
          <w:u w:val="single"/>
          <w:lang w:val="en-GB"/>
        </w:rPr>
        <w:fldChar w:fldCharType="end"/>
      </w:r>
      <w:r w:rsidRPr="00B334C1">
        <w:rPr>
          <w:b/>
          <w:iCs/>
          <w:szCs w:val="16"/>
          <w:lang w:val="en-GB" w:eastAsia="ko-KR"/>
        </w:rPr>
        <w:t xml:space="preserve">: Study the pros and cons of the following two approaches </w:t>
      </w:r>
      <w:r>
        <w:rPr>
          <w:b/>
          <w:iCs/>
          <w:szCs w:val="16"/>
          <w:lang w:val="en-GB" w:eastAsia="ko-KR"/>
        </w:rPr>
        <w:t xml:space="preserve">within Category 1 </w:t>
      </w:r>
      <w:r w:rsidRPr="00B334C1">
        <w:rPr>
          <w:b/>
          <w:iCs/>
          <w:szCs w:val="16"/>
          <w:lang w:val="en-GB" w:eastAsia="ko-KR"/>
        </w:rPr>
        <w:t>to enable CSI report for SDM scheme:</w:t>
      </w:r>
    </w:p>
    <w:p w14:paraId="79170F20" w14:textId="77777777" w:rsidR="001818DB" w:rsidRPr="00B334C1" w:rsidRDefault="001818DB" w:rsidP="001818DB">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sz w:val="20"/>
          <w:szCs w:val="20"/>
          <w:lang w:eastAsia="ko-KR"/>
        </w:rPr>
        <w:t xml:space="preserve">Approach 1: </w:t>
      </w:r>
      <w:r w:rsidRPr="00B334C1">
        <w:rPr>
          <w:rFonts w:ascii="Times New Roman" w:hAnsi="Times New Roman"/>
          <w:b/>
          <w:iCs/>
          <w:sz w:val="20"/>
          <w:szCs w:val="16"/>
          <w:lang w:val="en-GB" w:eastAsia="ko-KR"/>
        </w:rPr>
        <w:t>Support two TCI states for one CSI-RS resource for CMR, where the CSI-RS ports consists of two port groups associated with the two TCI states.</w:t>
      </w:r>
    </w:p>
    <w:p w14:paraId="2BB98783" w14:textId="6D8766AF" w:rsidR="001818DB" w:rsidRPr="001818DB" w:rsidRDefault="001818DB" w:rsidP="001818DB">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Approach 2: Support two CMRs corresponding to two CSI-RS resources for a NCJT CSI hypothesis.</w:t>
      </w:r>
    </w:p>
    <w:p w14:paraId="0A718D84" w14:textId="77777777" w:rsidR="001818DB" w:rsidRPr="00B334C1" w:rsidRDefault="001818DB" w:rsidP="001818DB">
      <w:pPr>
        <w:jc w:val="both"/>
        <w:rPr>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4</w:t>
      </w:r>
      <w:r w:rsidRPr="00B334C1">
        <w:rPr>
          <w:rFonts w:eastAsia="Batang"/>
          <w:b/>
          <w:szCs w:val="24"/>
          <w:u w:val="single"/>
          <w:lang w:val="en-GB"/>
        </w:rPr>
        <w:fldChar w:fldCharType="end"/>
      </w:r>
      <w:r w:rsidRPr="00B334C1">
        <w:rPr>
          <w:b/>
          <w:iCs/>
          <w:szCs w:val="16"/>
          <w:lang w:val="en-GB" w:eastAsia="ko-KR"/>
        </w:rPr>
        <w:t xml:space="preserve">: Support one-to-one mapping between CSI-IM and CRI codepoint for a given </w:t>
      </w:r>
      <w:r w:rsidRPr="00B334C1">
        <w:rPr>
          <w:b/>
          <w:i/>
          <w:szCs w:val="16"/>
          <w:lang w:val="en-GB" w:eastAsia="ko-KR"/>
        </w:rPr>
        <w:t>CSI-</w:t>
      </w:r>
      <w:proofErr w:type="spellStart"/>
      <w:r w:rsidRPr="00B334C1">
        <w:rPr>
          <w:b/>
          <w:i/>
          <w:szCs w:val="16"/>
          <w:lang w:val="en-GB" w:eastAsia="ko-KR"/>
        </w:rPr>
        <w:t>ReportConfig</w:t>
      </w:r>
      <w:proofErr w:type="spellEnd"/>
      <w:r w:rsidRPr="00B334C1">
        <w:rPr>
          <w:b/>
          <w:iCs/>
          <w:szCs w:val="16"/>
          <w:lang w:val="en-GB" w:eastAsia="ko-KR"/>
        </w:rPr>
        <w:t>.</w:t>
      </w:r>
      <w:r w:rsidRPr="00B334C1">
        <w:rPr>
          <w:lang w:eastAsia="ko-KR"/>
        </w:rPr>
        <w:t xml:space="preserve"> </w:t>
      </w:r>
    </w:p>
    <w:p w14:paraId="5902001C" w14:textId="77777777" w:rsidR="001818DB" w:rsidRDefault="001818DB" w:rsidP="001818DB">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5</w:t>
      </w:r>
      <w:r w:rsidRPr="00B334C1">
        <w:rPr>
          <w:rFonts w:eastAsia="Batang"/>
          <w:b/>
          <w:szCs w:val="24"/>
          <w:u w:val="single"/>
          <w:lang w:val="en-GB"/>
        </w:rPr>
        <w:fldChar w:fldCharType="end"/>
      </w:r>
      <w:r w:rsidRPr="00B334C1">
        <w:rPr>
          <w:b/>
          <w:iCs/>
          <w:szCs w:val="16"/>
          <w:lang w:val="en-GB" w:eastAsia="ko-KR"/>
        </w:rPr>
        <w:t xml:space="preserve">: An SDM </w:t>
      </w:r>
      <w:r w:rsidRPr="00B334C1">
        <w:rPr>
          <w:b/>
          <w:iCs/>
          <w:szCs w:val="16"/>
          <w:lang w:eastAsia="ko-KR"/>
        </w:rPr>
        <w:t>CSI hypothesis occupies two CPUs, two active resources, and a number of active ports corresponding to both TCI states. These numbers are separate from single-TRP hypotheses.</w:t>
      </w:r>
    </w:p>
    <w:p w14:paraId="418FC057" w14:textId="77777777" w:rsidR="001818DB" w:rsidRDefault="001818DB" w:rsidP="001818DB">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6</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For multi-TRP CSI enhancements:</w:t>
      </w:r>
    </w:p>
    <w:p w14:paraId="42D2ACD0" w14:textId="77777777" w:rsidR="001818DB" w:rsidRPr="00A54002" w:rsidRDefault="001818DB" w:rsidP="001818DB">
      <w:pPr>
        <w:pStyle w:val="ListParagraph"/>
        <w:numPr>
          <w:ilvl w:val="0"/>
          <w:numId w:val="18"/>
        </w:numPr>
        <w:jc w:val="both"/>
        <w:rPr>
          <w:b/>
          <w:iCs/>
          <w:sz w:val="20"/>
          <w:szCs w:val="14"/>
          <w:lang w:eastAsia="ko-KR"/>
        </w:rPr>
      </w:pPr>
      <w:r w:rsidRPr="00A54002">
        <w:rPr>
          <w:rFonts w:ascii="Times New Roman" w:hAnsi="Times New Roman"/>
          <w:b/>
          <w:iCs/>
          <w:sz w:val="20"/>
          <w:szCs w:val="14"/>
          <w:lang w:eastAsia="ko-KR"/>
        </w:rPr>
        <w:t>Only Type I codebook is supported.</w:t>
      </w:r>
    </w:p>
    <w:p w14:paraId="273C6DEC" w14:textId="77777777" w:rsidR="001818DB" w:rsidRPr="00A54002" w:rsidRDefault="001818DB" w:rsidP="001818DB">
      <w:pPr>
        <w:pStyle w:val="ListParagraph"/>
        <w:numPr>
          <w:ilvl w:val="0"/>
          <w:numId w:val="18"/>
        </w:numPr>
        <w:jc w:val="both"/>
        <w:rPr>
          <w:rFonts w:ascii="Times New Roman" w:hAnsi="Times New Roman"/>
          <w:b/>
          <w:iCs/>
          <w:sz w:val="20"/>
          <w:szCs w:val="14"/>
          <w:lang w:eastAsia="ko-KR"/>
        </w:rPr>
      </w:pPr>
      <w:r w:rsidRPr="00A54002">
        <w:rPr>
          <w:rFonts w:ascii="Times New Roman" w:hAnsi="Times New Roman"/>
          <w:b/>
          <w:iCs/>
          <w:sz w:val="20"/>
          <w:szCs w:val="14"/>
          <w:lang w:eastAsia="ko-KR"/>
        </w:rPr>
        <w:t>The maximum number of CSI-RS ports across both TRPs should not exceed 32 ports.</w:t>
      </w:r>
    </w:p>
    <w:p w14:paraId="09EAA967" w14:textId="56F00D2D" w:rsidR="001818DB" w:rsidRPr="00A54002" w:rsidRDefault="001818DB" w:rsidP="001818DB">
      <w:pPr>
        <w:pStyle w:val="ListParagraph"/>
        <w:numPr>
          <w:ilvl w:val="0"/>
          <w:numId w:val="18"/>
        </w:numPr>
        <w:jc w:val="both"/>
        <w:rPr>
          <w:rFonts w:ascii="Times New Roman" w:hAnsi="Times New Roman"/>
          <w:b/>
          <w:iCs/>
          <w:sz w:val="20"/>
          <w:szCs w:val="14"/>
          <w:lang w:eastAsia="ko-KR"/>
        </w:rPr>
      </w:pPr>
      <w:r w:rsidRPr="00A54002">
        <w:rPr>
          <w:rFonts w:ascii="Times New Roman" w:hAnsi="Times New Roman"/>
          <w:b/>
          <w:iCs/>
          <w:sz w:val="20"/>
          <w:szCs w:val="14"/>
          <w:lang w:eastAsia="ko-KR"/>
        </w:rPr>
        <w:t>The same number of CSI-RS ports per TRP is supported.</w:t>
      </w:r>
    </w:p>
    <w:p w14:paraId="328D71B0" w14:textId="77777777" w:rsidR="001818DB" w:rsidRPr="00B334C1" w:rsidRDefault="001818DB" w:rsidP="001818DB">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7</w:t>
      </w:r>
      <w:r w:rsidRPr="00B334C1">
        <w:rPr>
          <w:rFonts w:eastAsia="Batang"/>
          <w:b/>
          <w:szCs w:val="24"/>
          <w:u w:val="single"/>
          <w:lang w:val="en-GB"/>
        </w:rPr>
        <w:fldChar w:fldCharType="end"/>
      </w:r>
      <w:r w:rsidRPr="00B334C1">
        <w:rPr>
          <w:b/>
          <w:iCs/>
          <w:szCs w:val="16"/>
          <w:lang w:val="en-GB" w:eastAsia="ko-KR"/>
        </w:rPr>
        <w:t xml:space="preserve">: SDM </w:t>
      </w:r>
      <w:r w:rsidRPr="00B334C1">
        <w:rPr>
          <w:b/>
          <w:iCs/>
          <w:szCs w:val="16"/>
          <w:lang w:eastAsia="ko-KR"/>
        </w:rPr>
        <w:t>CSI report should consist of one CRI, one CQI, two RIs, two LIs, and two PMIs.</w:t>
      </w:r>
    </w:p>
    <w:p w14:paraId="22F0BADE" w14:textId="77777777" w:rsidR="001818DB" w:rsidRPr="00B334C1" w:rsidRDefault="001818DB" w:rsidP="001818DB">
      <w:pPr>
        <w:jc w:val="both"/>
        <w:rPr>
          <w:b/>
          <w:sz w:val="18"/>
          <w:szCs w:val="18"/>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8</w:t>
      </w:r>
      <w:r w:rsidRPr="00B334C1">
        <w:rPr>
          <w:rFonts w:eastAsia="Batang"/>
          <w:b/>
          <w:szCs w:val="24"/>
          <w:u w:val="single"/>
          <w:lang w:val="en-GB"/>
        </w:rPr>
        <w:fldChar w:fldCharType="end"/>
      </w:r>
      <w:r w:rsidRPr="00B334C1">
        <w:rPr>
          <w:b/>
          <w:iCs/>
          <w:szCs w:val="16"/>
          <w:lang w:val="en-GB" w:eastAsia="ko-KR"/>
        </w:rPr>
        <w:t xml:space="preserve">: If a </w:t>
      </w:r>
      <w:r w:rsidRPr="00B334C1">
        <w:rPr>
          <w:b/>
          <w:i/>
          <w:iCs/>
          <w:lang w:val="en-GB" w:eastAsia="ko-KR"/>
        </w:rPr>
        <w:t>CSI-</w:t>
      </w:r>
      <w:proofErr w:type="spellStart"/>
      <w:r w:rsidRPr="00B334C1">
        <w:rPr>
          <w:b/>
          <w:i/>
          <w:iCs/>
          <w:lang w:val="en-GB" w:eastAsia="ko-KR"/>
        </w:rPr>
        <w:t>ReportConfig</w:t>
      </w:r>
      <w:proofErr w:type="spellEnd"/>
      <w:r w:rsidRPr="00B334C1">
        <w:rPr>
          <w:b/>
          <w:lang w:val="en-GB" w:eastAsia="ko-KR"/>
        </w:rPr>
        <w:t xml:space="preserve"> consist of both single-TCI state and multi-TCI state hypothesis types, </w:t>
      </w:r>
      <w:r w:rsidRPr="00B334C1">
        <w:rPr>
          <w:b/>
          <w:lang w:eastAsia="ko-KR"/>
        </w:rPr>
        <w:t>UE reports two CSIs corresponding to the best hypothesis within a given type and the corresponding CRIs.</w:t>
      </w:r>
    </w:p>
    <w:p w14:paraId="372DF4D2" w14:textId="77777777" w:rsidR="00785967" w:rsidRDefault="00785967" w:rsidP="00785967">
      <w:pPr>
        <w:jc w:val="both"/>
        <w:rPr>
          <w:b/>
          <w:bCs/>
          <w:lang w:val="en-GB"/>
        </w:rPr>
      </w:pPr>
      <w:r w:rsidRPr="00227988">
        <w:rPr>
          <w:b/>
          <w:bCs/>
          <w:u w:val="single"/>
          <w:lang w:val="en-GB"/>
        </w:rPr>
        <w:t>Proposal 9</w:t>
      </w:r>
      <w:r w:rsidRPr="00227988">
        <w:rPr>
          <w:b/>
          <w:bCs/>
          <w:lang w:val="en-GB"/>
        </w:rPr>
        <w:t>: RAN1 should carefully study the performance of FDD reciprocity before specifying potential enhancements.</w:t>
      </w:r>
    </w:p>
    <w:p w14:paraId="7915F108" w14:textId="77777777" w:rsidR="00785967" w:rsidRPr="00A54002" w:rsidRDefault="00785967" w:rsidP="00A54002">
      <w:pPr>
        <w:pStyle w:val="ListParagraph"/>
        <w:numPr>
          <w:ilvl w:val="0"/>
          <w:numId w:val="18"/>
        </w:numPr>
        <w:jc w:val="both"/>
        <w:rPr>
          <w:rFonts w:ascii="Times New Roman" w:hAnsi="Times New Roman"/>
          <w:b/>
          <w:iCs/>
          <w:sz w:val="20"/>
          <w:szCs w:val="14"/>
          <w:lang w:eastAsia="ko-KR"/>
        </w:rPr>
      </w:pPr>
      <w:r w:rsidRPr="00A54002">
        <w:rPr>
          <w:rFonts w:ascii="Times New Roman" w:hAnsi="Times New Roman"/>
          <w:b/>
          <w:iCs/>
          <w:sz w:val="20"/>
          <w:szCs w:val="14"/>
          <w:lang w:eastAsia="ko-KR"/>
        </w:rPr>
        <w:t>If performance gain is observed, RAN1 should justify the source of the gain and the discussion of enhancement techniques should be based on the justification.</w:t>
      </w:r>
    </w:p>
    <w:p w14:paraId="0191D127" w14:textId="16F60C85" w:rsidR="00785967" w:rsidRPr="0004015A" w:rsidRDefault="00785967" w:rsidP="00785967">
      <w:pPr>
        <w:jc w:val="both"/>
        <w:rPr>
          <w:b/>
          <w:bCs/>
          <w:lang w:val="en-GB"/>
        </w:rPr>
      </w:pPr>
      <w:r w:rsidRPr="001F10B8">
        <w:rPr>
          <w:b/>
          <w:bCs/>
          <w:u w:val="single"/>
          <w:lang w:val="en-GB"/>
        </w:rPr>
        <w:t>Proposal 10</w:t>
      </w:r>
      <w:r>
        <w:rPr>
          <w:b/>
          <w:bCs/>
          <w:lang w:val="en-GB"/>
        </w:rPr>
        <w:t xml:space="preserve">: If RAN1 decide to specify Rel-17 FDD CSI, consider simple enhancement allowing more ports to be selected compared to Rel-16 </w:t>
      </w:r>
      <w:proofErr w:type="spellStart"/>
      <w:r>
        <w:rPr>
          <w:b/>
          <w:bCs/>
          <w:lang w:val="en-GB"/>
        </w:rPr>
        <w:t>eType</w:t>
      </w:r>
      <w:proofErr w:type="spellEnd"/>
      <w:r>
        <w:rPr>
          <w:b/>
          <w:bCs/>
          <w:lang w:val="en-GB"/>
        </w:rPr>
        <w:t xml:space="preserve"> II port-selection while preserving no larger CSI overhead.</w:t>
      </w:r>
    </w:p>
    <w:p w14:paraId="66D95887" w14:textId="77777777" w:rsidR="00785967" w:rsidRPr="00785967" w:rsidRDefault="00785967" w:rsidP="00785967">
      <w:pPr>
        <w:rPr>
          <w:b/>
          <w:bCs/>
          <w:lang w:val="en-GB"/>
        </w:rPr>
      </w:pPr>
      <w:r w:rsidRPr="00785967">
        <w:rPr>
          <w:b/>
          <w:bCs/>
          <w:u w:val="single"/>
          <w:lang w:val="en-GB"/>
        </w:rPr>
        <w:t>Proposal 11</w:t>
      </w:r>
      <w:r w:rsidRPr="00785967">
        <w:rPr>
          <w:b/>
          <w:bCs/>
          <w:lang w:val="en-GB"/>
        </w:rPr>
        <w:t>: RAN1 should not consider many-to-one mapping between SD-FD bases and CSI-RS port.</w:t>
      </w:r>
    </w:p>
    <w:p w14:paraId="09383F15" w14:textId="619F54B2" w:rsidR="008E5CD1" w:rsidRDefault="008E5CD1" w:rsidP="0086503F">
      <w:pPr>
        <w:pStyle w:val="Heading1"/>
        <w:numPr>
          <w:ilvl w:val="0"/>
          <w:numId w:val="0"/>
        </w:numPr>
        <w:ind w:left="432" w:hanging="432"/>
        <w:jc w:val="both"/>
      </w:pPr>
      <w:r>
        <w:t>Appendix – simulation setup</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5"/>
        <w:gridCol w:w="5794"/>
      </w:tblGrid>
      <w:tr w:rsidR="008E5CD1" w:rsidRPr="00E517C5" w14:paraId="41BCABEF" w14:textId="77777777" w:rsidTr="008E5CD1">
        <w:trPr>
          <w:trHeight w:val="312"/>
          <w:jc w:val="center"/>
        </w:trPr>
        <w:tc>
          <w:tcPr>
            <w:tcW w:w="3415" w:type="dxa"/>
            <w:shd w:val="clear" w:color="auto" w:fill="D9D9D9" w:themeFill="background1" w:themeFillShade="D9"/>
            <w:tcMar>
              <w:top w:w="72" w:type="dxa"/>
              <w:left w:w="144" w:type="dxa"/>
              <w:bottom w:w="72" w:type="dxa"/>
              <w:right w:w="144" w:type="dxa"/>
            </w:tcMar>
            <w:vAlign w:val="center"/>
            <w:hideMark/>
          </w:tcPr>
          <w:p w14:paraId="6E26323F" w14:textId="77777777" w:rsidR="008E5CD1" w:rsidRPr="00E517C5" w:rsidRDefault="008E5CD1" w:rsidP="008E5CD1">
            <w:pPr>
              <w:spacing w:before="0"/>
              <w:contextualSpacing/>
            </w:pPr>
            <w:r w:rsidRPr="00E517C5">
              <w:rPr>
                <w:b/>
                <w:bCs/>
              </w:rPr>
              <w:t>Parameter</w:t>
            </w:r>
          </w:p>
        </w:tc>
        <w:tc>
          <w:tcPr>
            <w:tcW w:w="5794" w:type="dxa"/>
            <w:shd w:val="clear" w:color="auto" w:fill="D9D9D9" w:themeFill="background1" w:themeFillShade="D9"/>
            <w:tcMar>
              <w:top w:w="72" w:type="dxa"/>
              <w:left w:w="144" w:type="dxa"/>
              <w:bottom w:w="72" w:type="dxa"/>
              <w:right w:w="144" w:type="dxa"/>
            </w:tcMar>
            <w:vAlign w:val="center"/>
            <w:hideMark/>
          </w:tcPr>
          <w:p w14:paraId="4A628CB4" w14:textId="77777777" w:rsidR="008E5CD1" w:rsidRPr="00E517C5" w:rsidRDefault="008E5CD1" w:rsidP="008E5CD1">
            <w:pPr>
              <w:contextualSpacing/>
            </w:pPr>
            <w:r w:rsidRPr="00E517C5">
              <w:rPr>
                <w:b/>
                <w:bCs/>
              </w:rPr>
              <w:t>Value</w:t>
            </w:r>
          </w:p>
        </w:tc>
      </w:tr>
      <w:tr w:rsidR="008E5CD1" w:rsidRPr="00E517C5" w14:paraId="33A08BB1" w14:textId="77777777" w:rsidTr="00554C26">
        <w:trPr>
          <w:trHeight w:val="543"/>
          <w:jc w:val="center"/>
        </w:trPr>
        <w:tc>
          <w:tcPr>
            <w:tcW w:w="3415" w:type="dxa"/>
            <w:shd w:val="clear" w:color="auto" w:fill="auto"/>
            <w:tcMar>
              <w:top w:w="72" w:type="dxa"/>
              <w:left w:w="144" w:type="dxa"/>
              <w:bottom w:w="72" w:type="dxa"/>
              <w:right w:w="144" w:type="dxa"/>
            </w:tcMar>
            <w:vAlign w:val="center"/>
          </w:tcPr>
          <w:p w14:paraId="28ECE100" w14:textId="77777777" w:rsidR="008E5CD1" w:rsidRPr="00E517C5" w:rsidRDefault="008E5CD1" w:rsidP="008E5CD1">
            <w:pPr>
              <w:contextualSpacing/>
            </w:pPr>
            <w:r w:rsidRPr="00E517C5">
              <w:lastRenderedPageBreak/>
              <w:t>Scenario</w:t>
            </w:r>
          </w:p>
        </w:tc>
        <w:tc>
          <w:tcPr>
            <w:tcW w:w="5794" w:type="dxa"/>
            <w:shd w:val="clear" w:color="auto" w:fill="auto"/>
            <w:tcMar>
              <w:top w:w="72" w:type="dxa"/>
              <w:left w:w="144" w:type="dxa"/>
              <w:bottom w:w="72" w:type="dxa"/>
              <w:right w:w="144" w:type="dxa"/>
            </w:tcMar>
            <w:vAlign w:val="center"/>
          </w:tcPr>
          <w:p w14:paraId="376187B9" w14:textId="3EA09A09" w:rsidR="008E5CD1" w:rsidRPr="00E517C5" w:rsidRDefault="008E5CD1" w:rsidP="008E5CD1">
            <w:pPr>
              <w:rPr>
                <w:snapToGrid w:val="0"/>
              </w:rPr>
            </w:pPr>
            <w:proofErr w:type="spellStart"/>
            <w:r>
              <w:rPr>
                <w:snapToGrid w:val="0"/>
              </w:rPr>
              <w:t>UMa</w:t>
            </w:r>
            <w:proofErr w:type="spellEnd"/>
          </w:p>
        </w:tc>
      </w:tr>
      <w:tr w:rsidR="008E5CD1" w:rsidRPr="00E517C5" w14:paraId="7FA4F027" w14:textId="77777777" w:rsidTr="008E5CD1">
        <w:trPr>
          <w:trHeight w:val="312"/>
          <w:jc w:val="center"/>
        </w:trPr>
        <w:tc>
          <w:tcPr>
            <w:tcW w:w="3415" w:type="dxa"/>
            <w:shd w:val="clear" w:color="auto" w:fill="auto"/>
            <w:tcMar>
              <w:top w:w="72" w:type="dxa"/>
              <w:left w:w="144" w:type="dxa"/>
              <w:bottom w:w="72" w:type="dxa"/>
              <w:right w:w="144" w:type="dxa"/>
            </w:tcMar>
            <w:vAlign w:val="center"/>
          </w:tcPr>
          <w:p w14:paraId="311BC3B8" w14:textId="77777777" w:rsidR="008E5CD1" w:rsidRPr="00E517C5" w:rsidRDefault="008E5CD1" w:rsidP="008E5CD1">
            <w:pPr>
              <w:contextualSpacing/>
            </w:pPr>
            <w:r w:rsidRPr="00E517C5">
              <w:t>Frequency Range</w:t>
            </w:r>
          </w:p>
        </w:tc>
        <w:tc>
          <w:tcPr>
            <w:tcW w:w="5794" w:type="dxa"/>
            <w:shd w:val="clear" w:color="auto" w:fill="auto"/>
            <w:tcMar>
              <w:top w:w="72" w:type="dxa"/>
              <w:left w:w="144" w:type="dxa"/>
              <w:bottom w:w="72" w:type="dxa"/>
              <w:right w:w="144" w:type="dxa"/>
            </w:tcMar>
            <w:vAlign w:val="center"/>
          </w:tcPr>
          <w:p w14:paraId="11302916" w14:textId="0A4EB026" w:rsidR="008E5CD1" w:rsidRPr="00E517C5" w:rsidRDefault="008E5CD1" w:rsidP="008E5CD1">
            <w:pPr>
              <w:contextualSpacing/>
              <w:rPr>
                <w:snapToGrid w:val="0"/>
              </w:rPr>
            </w:pPr>
            <w:r w:rsidRPr="008E5CD1">
              <w:rPr>
                <w:snapToGrid w:val="0"/>
              </w:rPr>
              <w:t>2GHz with duplexing gap of 200MHz between DL and UL</w:t>
            </w:r>
          </w:p>
        </w:tc>
      </w:tr>
      <w:tr w:rsidR="008E5CD1" w:rsidRPr="00E517C5" w14:paraId="3795E539" w14:textId="77777777" w:rsidTr="008E5CD1">
        <w:trPr>
          <w:trHeight w:val="1808"/>
          <w:jc w:val="center"/>
        </w:trPr>
        <w:tc>
          <w:tcPr>
            <w:tcW w:w="3415" w:type="dxa"/>
            <w:shd w:val="clear" w:color="auto" w:fill="auto"/>
            <w:tcMar>
              <w:top w:w="72" w:type="dxa"/>
              <w:left w:w="144" w:type="dxa"/>
              <w:bottom w:w="72" w:type="dxa"/>
              <w:right w:w="144" w:type="dxa"/>
            </w:tcMar>
            <w:vAlign w:val="center"/>
          </w:tcPr>
          <w:p w14:paraId="1F720DE2" w14:textId="77777777" w:rsidR="008E5CD1" w:rsidRPr="00E517C5" w:rsidRDefault="008E5CD1" w:rsidP="008E5CD1">
            <w:pPr>
              <w:contextualSpacing/>
            </w:pPr>
            <w:r w:rsidRPr="00E517C5">
              <w:t>Channel model</w:t>
            </w:r>
          </w:p>
        </w:tc>
        <w:tc>
          <w:tcPr>
            <w:tcW w:w="5794" w:type="dxa"/>
            <w:shd w:val="clear" w:color="auto" w:fill="auto"/>
            <w:tcMar>
              <w:top w:w="72" w:type="dxa"/>
              <w:left w:w="144" w:type="dxa"/>
              <w:bottom w:w="72" w:type="dxa"/>
              <w:right w:w="144" w:type="dxa"/>
            </w:tcMar>
            <w:vAlign w:val="center"/>
          </w:tcPr>
          <w:p w14:paraId="62677F92" w14:textId="6BD7CC5E" w:rsidR="008E5CD1" w:rsidRPr="00554C26" w:rsidRDefault="008E5CD1" w:rsidP="00554C26">
            <w:r w:rsidRPr="008E5CD1">
              <w:t xml:space="preserve">The reciprocity model of DL/UL channel is based on Section </w:t>
            </w:r>
            <w:r w:rsidR="00460DF2">
              <w:t>5.3</w:t>
            </w:r>
            <w:r w:rsidRPr="008E5CD1">
              <w:t xml:space="preserve"> of TR 3</w:t>
            </w:r>
            <w:r w:rsidR="00460DF2">
              <w:t>6.897</w:t>
            </w:r>
            <w:r w:rsidR="00554C26">
              <w:t>.</w:t>
            </w:r>
          </w:p>
        </w:tc>
      </w:tr>
      <w:tr w:rsidR="008E5CD1" w:rsidRPr="00E517C5" w14:paraId="0D93125C" w14:textId="77777777" w:rsidTr="008E5CD1">
        <w:trPr>
          <w:trHeight w:val="620"/>
          <w:jc w:val="center"/>
        </w:trPr>
        <w:tc>
          <w:tcPr>
            <w:tcW w:w="3415" w:type="dxa"/>
            <w:shd w:val="clear" w:color="auto" w:fill="auto"/>
            <w:tcMar>
              <w:top w:w="72" w:type="dxa"/>
              <w:left w:w="144" w:type="dxa"/>
              <w:bottom w:w="72" w:type="dxa"/>
              <w:right w:w="144" w:type="dxa"/>
            </w:tcMar>
            <w:vAlign w:val="center"/>
          </w:tcPr>
          <w:p w14:paraId="0C8785BD" w14:textId="77777777" w:rsidR="008E5CD1" w:rsidRPr="00E517C5" w:rsidRDefault="008E5CD1" w:rsidP="008E5CD1">
            <w:pPr>
              <w:contextualSpacing/>
            </w:pPr>
            <w:r w:rsidRPr="00E517C5">
              <w:t xml:space="preserve">Antenna setup and port layouts at </w:t>
            </w:r>
            <w:proofErr w:type="spellStart"/>
            <w:r w:rsidRPr="00E517C5">
              <w:t>gNB</w:t>
            </w:r>
            <w:proofErr w:type="spellEnd"/>
          </w:p>
        </w:tc>
        <w:tc>
          <w:tcPr>
            <w:tcW w:w="5794" w:type="dxa"/>
            <w:shd w:val="clear" w:color="auto" w:fill="auto"/>
            <w:tcMar>
              <w:top w:w="72" w:type="dxa"/>
              <w:left w:w="144" w:type="dxa"/>
              <w:bottom w:w="72" w:type="dxa"/>
              <w:right w:w="144" w:type="dxa"/>
            </w:tcMar>
            <w:vAlign w:val="center"/>
          </w:tcPr>
          <w:p w14:paraId="091F3724" w14:textId="72FF9D52" w:rsidR="008E5CD1" w:rsidRPr="008E5CD1" w:rsidRDefault="008E5CD1" w:rsidP="008E5CD1">
            <w:pPr>
              <w:snapToGrid w:val="0"/>
              <w:spacing w:before="0"/>
              <w:contextualSpacing/>
              <w:rPr>
                <w:snapToGrid w:val="0"/>
              </w:rPr>
            </w:pPr>
            <w:r w:rsidRPr="008E5CD1">
              <w:rPr>
                <w:snapToGrid w:val="0"/>
              </w:rPr>
              <w:t>32 ports: (8,8,2,1,1,2,8), (</w:t>
            </w:r>
            <w:proofErr w:type="spellStart"/>
            <w:proofErr w:type="gramStart"/>
            <w:r w:rsidRPr="008E5CD1">
              <w:rPr>
                <w:snapToGrid w:val="0"/>
              </w:rPr>
              <w:t>dH,dV</w:t>
            </w:r>
            <w:proofErr w:type="spellEnd"/>
            <w:proofErr w:type="gramEnd"/>
            <w:r w:rsidRPr="008E5CD1">
              <w:rPr>
                <w:snapToGrid w:val="0"/>
              </w:rPr>
              <w:t>) = (0.5, 0.8)λ</w:t>
            </w:r>
          </w:p>
        </w:tc>
      </w:tr>
      <w:tr w:rsidR="008E5CD1" w:rsidRPr="00E517C5" w14:paraId="430128F6" w14:textId="77777777" w:rsidTr="008E5CD1">
        <w:trPr>
          <w:trHeight w:val="467"/>
          <w:jc w:val="center"/>
        </w:trPr>
        <w:tc>
          <w:tcPr>
            <w:tcW w:w="3415" w:type="dxa"/>
            <w:shd w:val="clear" w:color="auto" w:fill="auto"/>
            <w:tcMar>
              <w:top w:w="72" w:type="dxa"/>
              <w:left w:w="144" w:type="dxa"/>
              <w:bottom w:w="72" w:type="dxa"/>
              <w:right w:w="144" w:type="dxa"/>
            </w:tcMar>
            <w:vAlign w:val="center"/>
          </w:tcPr>
          <w:p w14:paraId="5E340253" w14:textId="77777777" w:rsidR="008E5CD1" w:rsidRPr="00E517C5" w:rsidRDefault="008E5CD1" w:rsidP="008E5CD1">
            <w:pPr>
              <w:contextualSpacing/>
            </w:pPr>
            <w:r w:rsidRPr="00E517C5">
              <w:t>Antenna setup and port layouts at UE</w:t>
            </w:r>
          </w:p>
        </w:tc>
        <w:tc>
          <w:tcPr>
            <w:tcW w:w="5794" w:type="dxa"/>
            <w:shd w:val="clear" w:color="auto" w:fill="auto"/>
            <w:tcMar>
              <w:top w:w="72" w:type="dxa"/>
              <w:left w:w="144" w:type="dxa"/>
              <w:bottom w:w="72" w:type="dxa"/>
              <w:right w:w="144" w:type="dxa"/>
            </w:tcMar>
            <w:vAlign w:val="center"/>
          </w:tcPr>
          <w:p w14:paraId="00F7F1BA" w14:textId="1583522C" w:rsidR="008E5CD1" w:rsidRPr="00E517C5" w:rsidRDefault="008E5CD1" w:rsidP="008E5CD1">
            <w:pPr>
              <w:contextualSpacing/>
              <w:rPr>
                <w:snapToGrid w:val="0"/>
              </w:rPr>
            </w:pPr>
            <w:r w:rsidRPr="00E517C5">
              <w:rPr>
                <w:snapToGrid w:val="0"/>
              </w:rPr>
              <w:t>4RX: (1,2,2,1,1,1,2), (</w:t>
            </w:r>
            <w:proofErr w:type="spellStart"/>
            <w:proofErr w:type="gramStart"/>
            <w:r w:rsidRPr="00E517C5">
              <w:rPr>
                <w:snapToGrid w:val="0"/>
              </w:rPr>
              <w:t>dH,dV</w:t>
            </w:r>
            <w:proofErr w:type="spellEnd"/>
            <w:proofErr w:type="gramEnd"/>
            <w:r w:rsidRPr="00E517C5">
              <w:rPr>
                <w:snapToGrid w:val="0"/>
              </w:rPr>
              <w:t>) = (0.5, 0.5)λ for rank &gt; 2</w:t>
            </w:r>
          </w:p>
        </w:tc>
      </w:tr>
      <w:tr w:rsidR="008E5CD1" w:rsidRPr="00E517C5" w14:paraId="2A33BB71" w14:textId="77777777" w:rsidTr="008E5CD1">
        <w:trPr>
          <w:trHeight w:val="212"/>
          <w:jc w:val="center"/>
        </w:trPr>
        <w:tc>
          <w:tcPr>
            <w:tcW w:w="3415" w:type="dxa"/>
            <w:shd w:val="clear" w:color="auto" w:fill="auto"/>
            <w:tcMar>
              <w:top w:w="72" w:type="dxa"/>
              <w:left w:w="144" w:type="dxa"/>
              <w:bottom w:w="72" w:type="dxa"/>
              <w:right w:w="144" w:type="dxa"/>
            </w:tcMar>
            <w:vAlign w:val="center"/>
            <w:hideMark/>
          </w:tcPr>
          <w:p w14:paraId="730989FF" w14:textId="230DDAA1" w:rsidR="008E5CD1" w:rsidRPr="00E517C5" w:rsidRDefault="008E5CD1" w:rsidP="008E5CD1">
            <w:pPr>
              <w:contextualSpacing/>
            </w:pPr>
            <w:r w:rsidRPr="00E517C5">
              <w:t>Simulation bandwidth</w:t>
            </w:r>
          </w:p>
        </w:tc>
        <w:tc>
          <w:tcPr>
            <w:tcW w:w="5794" w:type="dxa"/>
            <w:shd w:val="clear" w:color="auto" w:fill="auto"/>
            <w:tcMar>
              <w:top w:w="72" w:type="dxa"/>
              <w:left w:w="144" w:type="dxa"/>
              <w:bottom w:w="72" w:type="dxa"/>
              <w:right w:w="144" w:type="dxa"/>
            </w:tcMar>
            <w:vAlign w:val="center"/>
            <w:hideMark/>
          </w:tcPr>
          <w:p w14:paraId="4FFFFA57" w14:textId="511B560C" w:rsidR="008E5CD1" w:rsidRPr="00E517C5" w:rsidRDefault="00460DF2" w:rsidP="008E5CD1">
            <w:pPr>
              <w:contextualSpacing/>
              <w:rPr>
                <w:snapToGrid w:val="0"/>
              </w:rPr>
            </w:pPr>
            <w:r>
              <w:rPr>
                <w:snapToGrid w:val="0"/>
              </w:rPr>
              <w:t>2</w:t>
            </w:r>
            <w:r w:rsidR="008E5CD1" w:rsidRPr="008E5CD1">
              <w:rPr>
                <w:snapToGrid w:val="0"/>
              </w:rPr>
              <w:t>0 MHz with 15KHz</w:t>
            </w:r>
          </w:p>
        </w:tc>
      </w:tr>
      <w:tr w:rsidR="008E5CD1" w:rsidRPr="00E517C5" w14:paraId="56E26FEE" w14:textId="77777777" w:rsidTr="008E5CD1">
        <w:trPr>
          <w:trHeight w:val="913"/>
          <w:jc w:val="center"/>
        </w:trPr>
        <w:tc>
          <w:tcPr>
            <w:tcW w:w="3415" w:type="dxa"/>
            <w:shd w:val="clear" w:color="auto" w:fill="auto"/>
            <w:vAlign w:val="center"/>
            <w:hideMark/>
          </w:tcPr>
          <w:p w14:paraId="49AA8C83" w14:textId="795B7AC4" w:rsidR="008E5CD1" w:rsidRPr="00E517C5" w:rsidRDefault="008E5CD1" w:rsidP="008E5CD1">
            <w:pPr>
              <w:pStyle w:val="NormalWeb"/>
              <w:spacing w:before="0" w:beforeAutospacing="0" w:after="0" w:afterAutospacing="0"/>
              <w:ind w:leftChars="68" w:left="136"/>
              <w:contextualSpacing/>
              <w:rPr>
                <w:rFonts w:eastAsia="STXihei"/>
                <w:kern w:val="24"/>
                <w:sz w:val="20"/>
                <w:szCs w:val="20"/>
              </w:rPr>
            </w:pPr>
            <w:r w:rsidRPr="00E517C5">
              <w:rPr>
                <w:rFonts w:eastAsia="STXihei"/>
                <w:kern w:val="24"/>
                <w:sz w:val="20"/>
                <w:szCs w:val="20"/>
              </w:rPr>
              <w:t>CSI feedback</w:t>
            </w:r>
          </w:p>
        </w:tc>
        <w:tc>
          <w:tcPr>
            <w:tcW w:w="5794" w:type="dxa"/>
            <w:shd w:val="clear" w:color="auto" w:fill="auto"/>
            <w:tcMar>
              <w:top w:w="72" w:type="dxa"/>
              <w:left w:w="144" w:type="dxa"/>
              <w:bottom w:w="72" w:type="dxa"/>
              <w:right w:w="144" w:type="dxa"/>
            </w:tcMar>
            <w:vAlign w:val="center"/>
            <w:hideMark/>
          </w:tcPr>
          <w:p w14:paraId="7E5B8984" w14:textId="4581B779" w:rsidR="008E5CD1" w:rsidRPr="00567224" w:rsidRDefault="008E5CD1" w:rsidP="00567224">
            <w:pPr>
              <w:snapToGrid w:val="0"/>
              <w:spacing w:before="0"/>
              <w:contextualSpacing/>
              <w:rPr>
                <w:rFonts w:eastAsia="Malgun Gothic"/>
                <w:kern w:val="2"/>
                <w:lang w:eastAsia="ko-KR"/>
              </w:rPr>
            </w:pPr>
            <w:r w:rsidRPr="00567224">
              <w:rPr>
                <w:rFonts w:eastAsia="Malgun Gothic"/>
              </w:rPr>
              <w:t>CSI feedback periodicity (full CSI feedback</w:t>
            </w:r>
            <w:proofErr w:type="gramStart"/>
            <w:r w:rsidRPr="00567224">
              <w:rPr>
                <w:rFonts w:eastAsia="Malgun Gothic"/>
              </w:rPr>
              <w:t>) :</w:t>
            </w:r>
            <w:proofErr w:type="gramEnd"/>
            <w:r w:rsidRPr="00567224">
              <w:rPr>
                <w:rFonts w:eastAsia="Malgun Gothic"/>
              </w:rPr>
              <w:t xml:space="preserve">  5 </w:t>
            </w:r>
            <w:proofErr w:type="spellStart"/>
            <w:r w:rsidRPr="00567224">
              <w:rPr>
                <w:rFonts w:eastAsia="Malgun Gothic"/>
              </w:rPr>
              <w:t>ms</w:t>
            </w:r>
            <w:proofErr w:type="spellEnd"/>
            <w:r w:rsidRPr="00567224">
              <w:rPr>
                <w:rFonts w:eastAsia="Malgun Gothic"/>
              </w:rPr>
              <w:t>,</w:t>
            </w:r>
          </w:p>
          <w:p w14:paraId="18B79BD8" w14:textId="577166E3" w:rsidR="008E5CD1" w:rsidRPr="00567224" w:rsidRDefault="008E5CD1" w:rsidP="00567224">
            <w:pPr>
              <w:snapToGrid w:val="0"/>
              <w:spacing w:before="0"/>
              <w:contextualSpacing/>
            </w:pPr>
            <w:r w:rsidRPr="00567224">
              <w:rPr>
                <w:rFonts w:eastAsia="Malgun Gothic"/>
              </w:rPr>
              <w:t xml:space="preserve">Scheduling delay:  4 </w:t>
            </w:r>
            <w:proofErr w:type="spellStart"/>
            <w:r w:rsidRPr="00567224">
              <w:rPr>
                <w:rFonts w:eastAsia="Malgun Gothic"/>
              </w:rPr>
              <w:t>ms</w:t>
            </w:r>
            <w:proofErr w:type="spellEnd"/>
          </w:p>
        </w:tc>
      </w:tr>
      <w:tr w:rsidR="008E5CD1" w:rsidRPr="00E517C5" w14:paraId="42DD707A" w14:textId="77777777" w:rsidTr="00567224">
        <w:trPr>
          <w:trHeight w:val="512"/>
          <w:jc w:val="center"/>
        </w:trPr>
        <w:tc>
          <w:tcPr>
            <w:tcW w:w="3415" w:type="dxa"/>
            <w:shd w:val="clear" w:color="auto" w:fill="auto"/>
            <w:vAlign w:val="center"/>
          </w:tcPr>
          <w:p w14:paraId="1EEE5422"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Traffic load (Resource utilization)</w:t>
            </w:r>
          </w:p>
        </w:tc>
        <w:tc>
          <w:tcPr>
            <w:tcW w:w="5794" w:type="dxa"/>
            <w:shd w:val="clear" w:color="auto" w:fill="auto"/>
            <w:tcMar>
              <w:top w:w="72" w:type="dxa"/>
              <w:left w:w="144" w:type="dxa"/>
              <w:bottom w:w="72" w:type="dxa"/>
              <w:right w:w="144" w:type="dxa"/>
            </w:tcMar>
            <w:vAlign w:val="center"/>
          </w:tcPr>
          <w:p w14:paraId="381E63AF" w14:textId="31E8250D" w:rsidR="008E5CD1" w:rsidRPr="00567224" w:rsidRDefault="00567224" w:rsidP="00567224">
            <w:pPr>
              <w:pStyle w:val="NormalWeb"/>
              <w:spacing w:before="0" w:beforeAutospacing="0" w:after="0" w:afterAutospacing="0"/>
              <w:contextualSpacing/>
              <w:rPr>
                <w:rFonts w:eastAsia="Malgun Gothic"/>
                <w:kern w:val="24"/>
                <w:sz w:val="20"/>
                <w:szCs w:val="20"/>
                <w:lang w:eastAsia="ko-KR"/>
              </w:rPr>
            </w:pPr>
            <w:r w:rsidRPr="00567224">
              <w:rPr>
                <w:rFonts w:eastAsia="Malgun Gothic"/>
                <w:kern w:val="24"/>
                <w:sz w:val="20"/>
                <w:szCs w:val="20"/>
                <w:lang w:eastAsia="ko-KR"/>
              </w:rPr>
              <w:t>8</w:t>
            </w:r>
            <w:r w:rsidR="008E5CD1" w:rsidRPr="00567224">
              <w:rPr>
                <w:rFonts w:eastAsia="Malgun Gothic"/>
                <w:kern w:val="24"/>
                <w:sz w:val="20"/>
                <w:szCs w:val="20"/>
                <w:lang w:eastAsia="ko-KR"/>
              </w:rPr>
              <w:t>0% for SU/MU-MIMO with rank adaptation</w:t>
            </w:r>
            <w:r w:rsidRPr="00567224">
              <w:rPr>
                <w:rFonts w:eastAsia="Malgun Gothic"/>
                <w:kern w:val="24"/>
                <w:sz w:val="20"/>
                <w:szCs w:val="20"/>
                <w:lang w:eastAsia="ko-KR"/>
              </w:rPr>
              <w:t xml:space="preserve"> </w:t>
            </w:r>
            <w:proofErr w:type="spellStart"/>
            <w:r w:rsidRPr="00567224">
              <w:rPr>
                <w:rFonts w:eastAsia="Malgun Gothic"/>
                <w:kern w:val="24"/>
                <w:sz w:val="20"/>
                <w:szCs w:val="20"/>
                <w:lang w:eastAsia="ko-KR"/>
              </w:rPr>
              <w:t>upto</w:t>
            </w:r>
            <w:proofErr w:type="spellEnd"/>
            <w:r w:rsidRPr="00567224">
              <w:rPr>
                <w:rFonts w:eastAsia="Malgun Gothic"/>
                <w:kern w:val="24"/>
                <w:sz w:val="20"/>
                <w:szCs w:val="20"/>
                <w:lang w:eastAsia="ko-KR"/>
              </w:rPr>
              <w:t xml:space="preserve"> rank-4</w:t>
            </w:r>
            <w:r w:rsidR="00460DF2">
              <w:rPr>
                <w:rFonts w:eastAsia="Malgun Gothic"/>
                <w:kern w:val="24"/>
                <w:sz w:val="20"/>
                <w:szCs w:val="20"/>
                <w:lang w:eastAsia="ko-KR"/>
              </w:rPr>
              <w:t xml:space="preserve"> each UE</w:t>
            </w:r>
          </w:p>
          <w:p w14:paraId="20A05B5B" w14:textId="5CD5655E" w:rsidR="008E5CD1" w:rsidRPr="00567224" w:rsidRDefault="008E5CD1" w:rsidP="00567224">
            <w:pPr>
              <w:pStyle w:val="NormalWeb"/>
              <w:spacing w:before="0" w:beforeAutospacing="0" w:after="0" w:afterAutospacing="0"/>
              <w:contextualSpacing/>
              <w:rPr>
                <w:rFonts w:eastAsia="Malgun Gothic"/>
                <w:color w:val="FF0000"/>
                <w:kern w:val="24"/>
                <w:sz w:val="20"/>
                <w:szCs w:val="20"/>
                <w:lang w:eastAsia="ko-KR"/>
              </w:rPr>
            </w:pPr>
            <w:r w:rsidRPr="00567224">
              <w:rPr>
                <w:rFonts w:eastAsia="Malgun Gothic"/>
                <w:kern w:val="24"/>
                <w:sz w:val="20"/>
                <w:szCs w:val="20"/>
                <w:lang w:eastAsia="ko-KR"/>
              </w:rPr>
              <w:t>20% for SU-MIMO with rank adaptation</w:t>
            </w:r>
            <w:r w:rsidR="00567224" w:rsidRPr="00567224">
              <w:rPr>
                <w:rFonts w:eastAsia="Malgun Gothic"/>
                <w:kern w:val="24"/>
                <w:sz w:val="20"/>
                <w:szCs w:val="20"/>
                <w:lang w:eastAsia="ko-KR"/>
              </w:rPr>
              <w:t xml:space="preserve"> up to rank-4</w:t>
            </w:r>
          </w:p>
        </w:tc>
      </w:tr>
      <w:tr w:rsidR="008E5CD1" w:rsidRPr="00E517C5" w14:paraId="19F48BA2" w14:textId="77777777" w:rsidTr="008E5CD1">
        <w:trPr>
          <w:trHeight w:val="312"/>
          <w:jc w:val="center"/>
        </w:trPr>
        <w:tc>
          <w:tcPr>
            <w:tcW w:w="3415" w:type="dxa"/>
            <w:shd w:val="clear" w:color="auto" w:fill="auto"/>
            <w:vAlign w:val="center"/>
          </w:tcPr>
          <w:p w14:paraId="63680899"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UE receiver</w:t>
            </w:r>
          </w:p>
        </w:tc>
        <w:tc>
          <w:tcPr>
            <w:tcW w:w="5794" w:type="dxa"/>
            <w:shd w:val="clear" w:color="auto" w:fill="auto"/>
            <w:tcMar>
              <w:top w:w="72" w:type="dxa"/>
              <w:left w:w="144" w:type="dxa"/>
              <w:bottom w:w="72" w:type="dxa"/>
              <w:right w:w="144" w:type="dxa"/>
            </w:tcMar>
            <w:vAlign w:val="center"/>
          </w:tcPr>
          <w:p w14:paraId="291EB438"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MMSE-IRC as the baseline receiver</w:t>
            </w:r>
          </w:p>
        </w:tc>
      </w:tr>
      <w:tr w:rsidR="008E5CD1" w:rsidRPr="00E517C5" w14:paraId="76ABD17B" w14:textId="77777777" w:rsidTr="008E5CD1">
        <w:trPr>
          <w:trHeight w:val="312"/>
          <w:jc w:val="center"/>
        </w:trPr>
        <w:tc>
          <w:tcPr>
            <w:tcW w:w="3415" w:type="dxa"/>
            <w:shd w:val="clear" w:color="auto" w:fill="auto"/>
            <w:vAlign w:val="center"/>
          </w:tcPr>
          <w:p w14:paraId="559D7DAC"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Feedback assumption</w:t>
            </w:r>
          </w:p>
        </w:tc>
        <w:tc>
          <w:tcPr>
            <w:tcW w:w="5794" w:type="dxa"/>
            <w:shd w:val="clear" w:color="auto" w:fill="auto"/>
            <w:tcMar>
              <w:top w:w="72" w:type="dxa"/>
              <w:left w:w="144" w:type="dxa"/>
              <w:bottom w:w="72" w:type="dxa"/>
              <w:right w:w="144" w:type="dxa"/>
            </w:tcMar>
            <w:vAlign w:val="center"/>
          </w:tcPr>
          <w:p w14:paraId="15EB15B1"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8E5CD1" w:rsidRPr="00E517C5" w14:paraId="7787E015" w14:textId="77777777" w:rsidTr="008E5CD1">
        <w:trPr>
          <w:trHeight w:val="312"/>
          <w:jc w:val="center"/>
        </w:trPr>
        <w:tc>
          <w:tcPr>
            <w:tcW w:w="3415" w:type="dxa"/>
            <w:shd w:val="clear" w:color="auto" w:fill="auto"/>
            <w:vAlign w:val="center"/>
          </w:tcPr>
          <w:p w14:paraId="38906601"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Channel estimation</w:t>
            </w:r>
          </w:p>
        </w:tc>
        <w:tc>
          <w:tcPr>
            <w:tcW w:w="5794" w:type="dxa"/>
            <w:shd w:val="clear" w:color="auto" w:fill="auto"/>
            <w:tcMar>
              <w:top w:w="72" w:type="dxa"/>
              <w:left w:w="144" w:type="dxa"/>
              <w:bottom w:w="72" w:type="dxa"/>
              <w:right w:w="144" w:type="dxa"/>
            </w:tcMar>
            <w:vAlign w:val="center"/>
          </w:tcPr>
          <w:p w14:paraId="16A5F3D5"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567224" w:rsidRPr="00567224" w14:paraId="3B26B8A0" w14:textId="77777777" w:rsidTr="008E5CD1">
        <w:trPr>
          <w:trHeight w:val="1409"/>
          <w:jc w:val="center"/>
        </w:trPr>
        <w:tc>
          <w:tcPr>
            <w:tcW w:w="3415" w:type="dxa"/>
            <w:shd w:val="clear" w:color="auto" w:fill="auto"/>
            <w:vAlign w:val="center"/>
          </w:tcPr>
          <w:p w14:paraId="378292FD"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SRS modeling for UL channel estimation</w:t>
            </w:r>
          </w:p>
        </w:tc>
        <w:tc>
          <w:tcPr>
            <w:tcW w:w="5794" w:type="dxa"/>
            <w:shd w:val="clear" w:color="auto" w:fill="auto"/>
            <w:tcMar>
              <w:top w:w="72" w:type="dxa"/>
              <w:left w:w="144" w:type="dxa"/>
              <w:bottom w:w="72" w:type="dxa"/>
              <w:right w:w="144" w:type="dxa"/>
            </w:tcMar>
            <w:vAlign w:val="center"/>
          </w:tcPr>
          <w:p w14:paraId="274DB40D" w14:textId="77777777" w:rsidR="008E5CD1" w:rsidRPr="00567224" w:rsidRDefault="008E5CD1" w:rsidP="008E5CD1">
            <w:pPr>
              <w:rPr>
                <w:rFonts w:eastAsiaTheme="minorHAnsi"/>
                <w:bCs/>
                <w:iCs/>
              </w:rPr>
            </w:pPr>
            <w:r w:rsidRPr="00567224">
              <w:rPr>
                <w:rFonts w:eastAsiaTheme="minorHAnsi"/>
                <w:bCs/>
                <w:iCs/>
              </w:rPr>
              <w:t>SRS periodicity with 5ms/10ms</w:t>
            </w:r>
          </w:p>
          <w:p w14:paraId="0D70CAF4" w14:textId="27C3ED7E" w:rsidR="008E5CD1" w:rsidRPr="00567224" w:rsidRDefault="008E5CD1" w:rsidP="00567224">
            <w:pPr>
              <w:rPr>
                <w:bCs/>
              </w:rPr>
            </w:pPr>
            <w:r w:rsidRPr="00567224">
              <w:rPr>
                <w:rFonts w:eastAsiaTheme="minorHAnsi"/>
                <w:bCs/>
                <w:iCs/>
              </w:rPr>
              <w:t>SRS error modeling in Table A.1-2 in 36.897</w:t>
            </w:r>
            <w:r w:rsidR="00567224" w:rsidRPr="00567224">
              <w:rPr>
                <w:rFonts w:eastAsiaTheme="minorHAnsi"/>
                <w:bCs/>
                <w:iCs/>
              </w:rPr>
              <w:t xml:space="preserve"> with </w:t>
            </w:r>
            <m:oMath>
              <m:r>
                <m:rPr>
                  <m:sty m:val="p"/>
                </m:rPr>
                <w:rPr>
                  <w:rFonts w:ascii="Cambria Math" w:eastAsiaTheme="minorHAnsi" w:hAnsi="Cambria Math"/>
                </w:rPr>
                <m:t>Δ</m:t>
              </m:r>
              <m:r>
                <w:rPr>
                  <w:rFonts w:ascii="Cambria Math" w:eastAsiaTheme="minorHAnsi" w:hAnsi="Cambria Math"/>
                </w:rPr>
                <m:t>=9dB</m:t>
              </m:r>
            </m:oMath>
          </w:p>
        </w:tc>
      </w:tr>
      <w:tr w:rsidR="00567224" w:rsidRPr="00567224" w14:paraId="31114C45" w14:textId="77777777" w:rsidTr="00567224">
        <w:trPr>
          <w:trHeight w:val="746"/>
          <w:jc w:val="center"/>
        </w:trPr>
        <w:tc>
          <w:tcPr>
            <w:tcW w:w="3415" w:type="dxa"/>
            <w:shd w:val="clear" w:color="auto" w:fill="auto"/>
            <w:vAlign w:val="center"/>
          </w:tcPr>
          <w:p w14:paraId="57859EA0"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 xml:space="preserve">FDD DL/UL calibration error model at </w:t>
            </w:r>
            <w:proofErr w:type="spellStart"/>
            <w:r w:rsidRPr="00567224">
              <w:rPr>
                <w:rFonts w:eastAsia="Malgun Gothic"/>
                <w:kern w:val="24"/>
                <w:sz w:val="20"/>
                <w:szCs w:val="20"/>
                <w:lang w:eastAsia="ko-KR"/>
              </w:rPr>
              <w:t>gNB</w:t>
            </w:r>
            <w:proofErr w:type="spellEnd"/>
          </w:p>
        </w:tc>
        <w:tc>
          <w:tcPr>
            <w:tcW w:w="5794" w:type="dxa"/>
            <w:shd w:val="clear" w:color="auto" w:fill="auto"/>
            <w:tcMar>
              <w:top w:w="72" w:type="dxa"/>
              <w:left w:w="144" w:type="dxa"/>
              <w:bottom w:w="72" w:type="dxa"/>
              <w:right w:w="144" w:type="dxa"/>
            </w:tcMar>
            <w:vAlign w:val="center"/>
          </w:tcPr>
          <w:p w14:paraId="3C234B6C" w14:textId="198A3C28" w:rsidR="00567224" w:rsidRPr="00567224" w:rsidRDefault="00460DF2" w:rsidP="008E5CD1">
            <w:pPr>
              <w:rPr>
                <w:rFonts w:eastAsiaTheme="minorHAnsi"/>
                <w:bCs/>
                <w:iCs/>
              </w:rPr>
            </w:pPr>
            <w:r>
              <w:rPr>
                <w:rFonts w:cs="Times"/>
                <w:bCs/>
                <w:iCs/>
              </w:rPr>
              <w:t>A</w:t>
            </w:r>
            <w:r w:rsidRPr="00914F0D">
              <w:rPr>
                <w:rFonts w:cs="Times"/>
                <w:bCs/>
                <w:iCs/>
              </w:rPr>
              <w:t>mplitude error (expressed in decibel of</w:t>
            </w:r>
            <w:r>
              <w:rPr>
                <w:rFonts w:cs="Times"/>
                <w:bCs/>
                <w:iCs/>
              </w:rPr>
              <w:t xml:space="preserve"> </w:t>
            </w:r>
            <m:oMath>
              <m:r>
                <w:rPr>
                  <w:rFonts w:ascii="Cambria Math" w:hAnsi="Cambria Math" w:cs="Times"/>
                </w:rPr>
                <m:t>x=20</m:t>
              </m:r>
              <m:func>
                <m:funcPr>
                  <m:ctrlPr>
                    <w:rPr>
                      <w:rFonts w:ascii="Cambria Math" w:hAnsi="Cambria Math" w:cs="Times"/>
                      <w:bCs/>
                      <w:i/>
                      <w:iCs/>
                    </w:rPr>
                  </m:ctrlPr>
                </m:funcPr>
                <m:fName>
                  <m:sSub>
                    <m:sSubPr>
                      <m:ctrlPr>
                        <w:rPr>
                          <w:rFonts w:ascii="Cambria Math" w:hAnsi="Cambria Math" w:cs="Times"/>
                          <w:bCs/>
                          <w:iCs/>
                        </w:rPr>
                      </m:ctrlPr>
                    </m:sSubPr>
                    <m:e>
                      <m:r>
                        <m:rPr>
                          <m:sty m:val="p"/>
                        </m:rPr>
                        <w:rPr>
                          <w:rFonts w:ascii="Cambria Math" w:hAnsi="Cambria Math" w:cs="Times"/>
                        </w:rPr>
                        <m:t>log</m:t>
                      </m:r>
                    </m:e>
                    <m:sub>
                      <m:r>
                        <m:rPr>
                          <m:sty m:val="p"/>
                        </m:rPr>
                        <w:rPr>
                          <w:rFonts w:ascii="Cambria Math" w:hAnsi="Cambria Math" w:cs="Times"/>
                        </w:rPr>
                        <m:t>10</m:t>
                      </m:r>
                    </m:sub>
                  </m:sSub>
                </m:fName>
                <m:e>
                  <m:r>
                    <w:rPr>
                      <w:rFonts w:ascii="Cambria Math" w:hAnsi="Cambria Math" w:cs="Times"/>
                    </w:rPr>
                    <m:t>a</m:t>
                  </m:r>
                </m:e>
              </m:func>
            </m:oMath>
            <w:r w:rsidRPr="00914F0D">
              <w:rPr>
                <w:rFonts w:cs="Times"/>
                <w:bCs/>
                <w:iCs/>
              </w:rPr>
              <w:fldChar w:fldCharType="begin"/>
            </w:r>
            <w:r w:rsidRPr="00914F0D">
              <w:rPr>
                <w:rFonts w:cs="Times"/>
                <w:bCs/>
                <w:iCs/>
              </w:rPr>
              <w:instrText xml:space="preserve"> QUOTE </w:instrText>
            </w:r>
            <w:r w:rsidR="00D012E4">
              <w:rPr>
                <w:position w:val="-6"/>
              </w:rPr>
              <w:pict w14:anchorId="7A370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5pt;height:14.55pt" equationxml="&lt;">
                  <v:imagedata r:id="rId21" o:title="" chromakey="white"/>
                </v:shape>
              </w:pict>
            </w:r>
            <w:r w:rsidRPr="00914F0D">
              <w:rPr>
                <w:rFonts w:cs="Times"/>
                <w:bCs/>
                <w:iCs/>
              </w:rPr>
              <w:instrText xml:space="preserve"> </w:instrText>
            </w:r>
            <w:r w:rsidRPr="00914F0D">
              <w:rPr>
                <w:rFonts w:cs="Times"/>
                <w:bCs/>
                <w:iCs/>
              </w:rPr>
              <w:fldChar w:fldCharType="end"/>
            </w:r>
            <w:r w:rsidRPr="00914F0D">
              <w:rPr>
                <w:rFonts w:cs="Times"/>
                <w:bCs/>
                <w:iCs/>
              </w:rPr>
              <w:t>) and phase error are normal distribution with 0.7dB and 5 degrees standard deviation, respectively</w:t>
            </w:r>
            <w:r>
              <w:rPr>
                <w:rFonts w:cs="Times"/>
                <w:bCs/>
                <w:iCs/>
              </w:rPr>
              <w:t>.</w:t>
            </w:r>
          </w:p>
        </w:tc>
      </w:tr>
    </w:tbl>
    <w:p w14:paraId="41442402" w14:textId="77777777" w:rsidR="008E5CD1" w:rsidRPr="008E5CD1" w:rsidRDefault="008E5CD1" w:rsidP="008E5CD1"/>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w:t>
      </w:r>
      <w:proofErr w:type="spellStart"/>
      <w:r w:rsidR="000F56BD">
        <w:rPr>
          <w:szCs w:val="20"/>
          <w:lang w:val="en-GB"/>
        </w:rPr>
        <w:t>FeMIMO</w:t>
      </w:r>
      <w:proofErr w:type="spellEnd"/>
      <w:r w:rsidR="00844887">
        <w:rPr>
          <w:szCs w:val="20"/>
          <w:lang w:val="en-GB"/>
        </w:rPr>
        <w:t>.</w:t>
      </w:r>
    </w:p>
    <w:p w14:paraId="5976BA8E" w14:textId="3996EA2A" w:rsidR="00B404D2" w:rsidRDefault="00554C26" w:rsidP="0086503F">
      <w:pPr>
        <w:pStyle w:val="References"/>
        <w:numPr>
          <w:ilvl w:val="0"/>
          <w:numId w:val="2"/>
        </w:numPr>
        <w:autoSpaceDE/>
        <w:autoSpaceDN/>
        <w:snapToGrid/>
        <w:spacing w:before="60"/>
      </w:pPr>
      <w:r>
        <w:t>RAN1 chairman notes, RAN1#102e</w:t>
      </w:r>
    </w:p>
    <w:p w14:paraId="6DA21E07" w14:textId="336E15BC" w:rsidR="00554C26" w:rsidRPr="002756C0" w:rsidRDefault="00554C26" w:rsidP="0086503F">
      <w:pPr>
        <w:pStyle w:val="References"/>
        <w:numPr>
          <w:ilvl w:val="0"/>
          <w:numId w:val="2"/>
        </w:numPr>
        <w:autoSpaceDE/>
        <w:autoSpaceDN/>
        <w:snapToGrid/>
        <w:spacing w:before="60"/>
      </w:pPr>
      <w:r w:rsidRPr="00554C26">
        <w:t>R1-2006973 Discussion Summary for CSI enhancements MTRP and FR1 FDD reciprocity</w:t>
      </w:r>
      <w:r>
        <w:t xml:space="preserve">, Huawei, </w:t>
      </w:r>
      <w:proofErr w:type="spellStart"/>
      <w:r>
        <w:t>HiSilicon</w:t>
      </w:r>
      <w:proofErr w:type="spellEnd"/>
    </w:p>
    <w:p w14:paraId="278E6E90" w14:textId="77777777" w:rsidR="00F50AAD" w:rsidRDefault="00F50AAD" w:rsidP="0086503F">
      <w:pPr>
        <w:jc w:val="both"/>
        <w:rPr>
          <w:lang w:val="en-GB"/>
        </w:rPr>
      </w:pPr>
    </w:p>
    <w:sectPr w:rsidR="00F50AAD" w:rsidSect="00671B4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51F15" w14:textId="77777777" w:rsidR="003552A4" w:rsidRDefault="003552A4">
      <w:r>
        <w:separator/>
      </w:r>
    </w:p>
  </w:endnote>
  <w:endnote w:type="continuationSeparator" w:id="0">
    <w:p w14:paraId="1BBE025B" w14:textId="77777777" w:rsidR="003552A4" w:rsidRDefault="003552A4">
      <w:r>
        <w:continuationSeparator/>
      </w:r>
    </w:p>
  </w:endnote>
  <w:endnote w:type="continuationNotice" w:id="1">
    <w:p w14:paraId="69962FA6" w14:textId="77777777" w:rsidR="003552A4" w:rsidRDefault="00355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0D7894" w:rsidRDefault="000D78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0D7894" w:rsidRDefault="000D789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0D7894" w:rsidRDefault="000D78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ED92C" w14:textId="77777777" w:rsidR="000D7894" w:rsidRDefault="000D7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9981D" w14:textId="77777777" w:rsidR="003552A4" w:rsidRDefault="003552A4">
      <w:r>
        <w:separator/>
      </w:r>
    </w:p>
  </w:footnote>
  <w:footnote w:type="continuationSeparator" w:id="0">
    <w:p w14:paraId="417DD69F" w14:textId="77777777" w:rsidR="003552A4" w:rsidRDefault="003552A4">
      <w:r>
        <w:continuationSeparator/>
      </w:r>
    </w:p>
  </w:footnote>
  <w:footnote w:type="continuationNotice" w:id="1">
    <w:p w14:paraId="63CD9D30" w14:textId="77777777" w:rsidR="003552A4" w:rsidRDefault="00355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0D7894" w:rsidRDefault="000D789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5CC9B" w14:textId="77777777" w:rsidR="000D7894" w:rsidRDefault="000D7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4CAE" w14:textId="77777777" w:rsidR="000D7894" w:rsidRDefault="000D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F32AA"/>
    <w:multiLevelType w:val="hybridMultilevel"/>
    <w:tmpl w:val="9CF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4144B4"/>
    <w:multiLevelType w:val="hybridMultilevel"/>
    <w:tmpl w:val="2D2C5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C40DB"/>
    <w:multiLevelType w:val="hybridMultilevel"/>
    <w:tmpl w:val="99C46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378B1"/>
    <w:multiLevelType w:val="hybridMultilevel"/>
    <w:tmpl w:val="ECBE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D5AC8"/>
    <w:multiLevelType w:val="hybridMultilevel"/>
    <w:tmpl w:val="D37C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21CB2"/>
    <w:multiLevelType w:val="hybridMultilevel"/>
    <w:tmpl w:val="193E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10" w15:restartNumberingAfterBreak="0">
    <w:nsid w:val="2C060EA0"/>
    <w:multiLevelType w:val="hybridMultilevel"/>
    <w:tmpl w:val="5F220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434535"/>
    <w:multiLevelType w:val="hybridMultilevel"/>
    <w:tmpl w:val="A72C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7290C"/>
    <w:multiLevelType w:val="hybridMultilevel"/>
    <w:tmpl w:val="BDF0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71452"/>
    <w:multiLevelType w:val="hybridMultilevel"/>
    <w:tmpl w:val="7A16F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E96321C"/>
    <w:multiLevelType w:val="hybridMultilevel"/>
    <w:tmpl w:val="4AA88F0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067548"/>
    <w:multiLevelType w:val="hybridMultilevel"/>
    <w:tmpl w:val="540A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94A08"/>
    <w:multiLevelType w:val="hybridMultilevel"/>
    <w:tmpl w:val="97482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30F35"/>
    <w:multiLevelType w:val="hybridMultilevel"/>
    <w:tmpl w:val="983E1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4585A"/>
    <w:multiLevelType w:val="hybridMultilevel"/>
    <w:tmpl w:val="77D4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5"/>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9"/>
  </w:num>
  <w:num w:numId="8">
    <w:abstractNumId w:val="10"/>
  </w:num>
  <w:num w:numId="9">
    <w:abstractNumId w:val="8"/>
  </w:num>
  <w:num w:numId="10">
    <w:abstractNumId w:val="6"/>
  </w:num>
  <w:num w:numId="11">
    <w:abstractNumId w:val="13"/>
  </w:num>
  <w:num w:numId="12">
    <w:abstractNumId w:val="20"/>
  </w:num>
  <w:num w:numId="13">
    <w:abstractNumId w:val="22"/>
  </w:num>
  <w:num w:numId="14">
    <w:abstractNumId w:val="7"/>
  </w:num>
  <w:num w:numId="15">
    <w:abstractNumId w:val="12"/>
  </w:num>
  <w:num w:numId="16">
    <w:abstractNumId w:val="18"/>
  </w:num>
  <w:num w:numId="17">
    <w:abstractNumId w:val="16"/>
  </w:num>
  <w:num w:numId="18">
    <w:abstractNumId w:val="17"/>
  </w:num>
  <w:num w:numId="19">
    <w:abstractNumId w:val="14"/>
  </w:num>
  <w:num w:numId="20">
    <w:abstractNumId w:val="5"/>
  </w:num>
  <w:num w:numId="21">
    <w:abstractNumId w:val="1"/>
  </w:num>
  <w:num w:numId="22">
    <w:abstractNumId w:val="21"/>
  </w:num>
  <w:num w:numId="23">
    <w:abstractNumId w:val="3"/>
  </w:num>
  <w:num w:numId="24">
    <w:abstractNumId w:val="19"/>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BEA"/>
    <w:rsid w:val="00010E97"/>
    <w:rsid w:val="00010F5A"/>
    <w:rsid w:val="00010FD1"/>
    <w:rsid w:val="0001117C"/>
    <w:rsid w:val="00011562"/>
    <w:rsid w:val="000118B7"/>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15A"/>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E8"/>
    <w:rsid w:val="000515F7"/>
    <w:rsid w:val="00051615"/>
    <w:rsid w:val="0005201C"/>
    <w:rsid w:val="0005241E"/>
    <w:rsid w:val="0005291A"/>
    <w:rsid w:val="00052AE3"/>
    <w:rsid w:val="00052DB4"/>
    <w:rsid w:val="00052FC8"/>
    <w:rsid w:val="00053142"/>
    <w:rsid w:val="000531A8"/>
    <w:rsid w:val="000532C1"/>
    <w:rsid w:val="00053849"/>
    <w:rsid w:val="00053A47"/>
    <w:rsid w:val="00053DF3"/>
    <w:rsid w:val="00053E33"/>
    <w:rsid w:val="000543D4"/>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89E"/>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3FEC"/>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140"/>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B1E"/>
    <w:rsid w:val="000B1CD3"/>
    <w:rsid w:val="000B256B"/>
    <w:rsid w:val="000B2EE5"/>
    <w:rsid w:val="000B32D4"/>
    <w:rsid w:val="000B3374"/>
    <w:rsid w:val="000B339B"/>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B7E45"/>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3C23"/>
    <w:rsid w:val="000C4065"/>
    <w:rsid w:val="000C4137"/>
    <w:rsid w:val="000C4538"/>
    <w:rsid w:val="000C4912"/>
    <w:rsid w:val="000C4B9D"/>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436"/>
    <w:rsid w:val="000D6450"/>
    <w:rsid w:val="000D67BF"/>
    <w:rsid w:val="000D6AB9"/>
    <w:rsid w:val="000D6E27"/>
    <w:rsid w:val="000D6E96"/>
    <w:rsid w:val="000D6F6C"/>
    <w:rsid w:val="000D7268"/>
    <w:rsid w:val="000D7506"/>
    <w:rsid w:val="000D7783"/>
    <w:rsid w:val="000D7894"/>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CA1"/>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65"/>
    <w:rsid w:val="00105CEE"/>
    <w:rsid w:val="00105DA1"/>
    <w:rsid w:val="0010660E"/>
    <w:rsid w:val="00106A95"/>
    <w:rsid w:val="00106CC3"/>
    <w:rsid w:val="00106E7E"/>
    <w:rsid w:val="00106FF1"/>
    <w:rsid w:val="00107236"/>
    <w:rsid w:val="00107609"/>
    <w:rsid w:val="0010774E"/>
    <w:rsid w:val="001077FA"/>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567"/>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BC1"/>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AAF"/>
    <w:rsid w:val="00154E52"/>
    <w:rsid w:val="00154F0D"/>
    <w:rsid w:val="00155178"/>
    <w:rsid w:val="001552A9"/>
    <w:rsid w:val="00155D4E"/>
    <w:rsid w:val="00155D53"/>
    <w:rsid w:val="0015622B"/>
    <w:rsid w:val="00156260"/>
    <w:rsid w:val="00156284"/>
    <w:rsid w:val="00156502"/>
    <w:rsid w:val="00156747"/>
    <w:rsid w:val="00156B43"/>
    <w:rsid w:val="001571B1"/>
    <w:rsid w:val="00160116"/>
    <w:rsid w:val="0016019C"/>
    <w:rsid w:val="001601C7"/>
    <w:rsid w:val="001602C2"/>
    <w:rsid w:val="001603B9"/>
    <w:rsid w:val="00160638"/>
    <w:rsid w:val="00160674"/>
    <w:rsid w:val="00160786"/>
    <w:rsid w:val="00160BEB"/>
    <w:rsid w:val="00160D7D"/>
    <w:rsid w:val="001610D7"/>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8DB"/>
    <w:rsid w:val="00181B3A"/>
    <w:rsid w:val="001820B2"/>
    <w:rsid w:val="001821DC"/>
    <w:rsid w:val="001821E9"/>
    <w:rsid w:val="0018246F"/>
    <w:rsid w:val="00182669"/>
    <w:rsid w:val="00182718"/>
    <w:rsid w:val="00182FBF"/>
    <w:rsid w:val="00183190"/>
    <w:rsid w:val="001836DF"/>
    <w:rsid w:val="00183CB7"/>
    <w:rsid w:val="00183CC6"/>
    <w:rsid w:val="00183D0F"/>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33D"/>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85C"/>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21E"/>
    <w:rsid w:val="001F0546"/>
    <w:rsid w:val="001F0DDF"/>
    <w:rsid w:val="001F10B8"/>
    <w:rsid w:val="001F115E"/>
    <w:rsid w:val="001F11F0"/>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5E8"/>
    <w:rsid w:val="001F4B9A"/>
    <w:rsid w:val="001F4E57"/>
    <w:rsid w:val="001F4F9A"/>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AB6"/>
    <w:rsid w:val="00202D2E"/>
    <w:rsid w:val="00202E82"/>
    <w:rsid w:val="00203159"/>
    <w:rsid w:val="002034BA"/>
    <w:rsid w:val="00203A6E"/>
    <w:rsid w:val="00203EC4"/>
    <w:rsid w:val="00203F00"/>
    <w:rsid w:val="00203F44"/>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1E5"/>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0E"/>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74"/>
    <w:rsid w:val="00222CE0"/>
    <w:rsid w:val="00222FE7"/>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35"/>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6CD0"/>
    <w:rsid w:val="0026716C"/>
    <w:rsid w:val="0026728F"/>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720"/>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49"/>
    <w:rsid w:val="00291FF8"/>
    <w:rsid w:val="00292540"/>
    <w:rsid w:val="0029279E"/>
    <w:rsid w:val="00292E74"/>
    <w:rsid w:val="00292FC3"/>
    <w:rsid w:val="00293447"/>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CBE"/>
    <w:rsid w:val="002A3FA0"/>
    <w:rsid w:val="002A4102"/>
    <w:rsid w:val="002A4918"/>
    <w:rsid w:val="002A4B7D"/>
    <w:rsid w:val="002A4CD3"/>
    <w:rsid w:val="002A4E20"/>
    <w:rsid w:val="002A5161"/>
    <w:rsid w:val="002A523D"/>
    <w:rsid w:val="002A530F"/>
    <w:rsid w:val="002A56EF"/>
    <w:rsid w:val="002A5FC1"/>
    <w:rsid w:val="002A6089"/>
    <w:rsid w:val="002A6C4F"/>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AA5"/>
    <w:rsid w:val="002B7D16"/>
    <w:rsid w:val="002B7D56"/>
    <w:rsid w:val="002C0139"/>
    <w:rsid w:val="002C04C2"/>
    <w:rsid w:val="002C0818"/>
    <w:rsid w:val="002C0D11"/>
    <w:rsid w:val="002C14FF"/>
    <w:rsid w:val="002C1B17"/>
    <w:rsid w:val="002C1E0F"/>
    <w:rsid w:val="002C203A"/>
    <w:rsid w:val="002C2873"/>
    <w:rsid w:val="002C2AE9"/>
    <w:rsid w:val="002C2B29"/>
    <w:rsid w:val="002C2C36"/>
    <w:rsid w:val="002C2C3A"/>
    <w:rsid w:val="002C2E8A"/>
    <w:rsid w:val="002C2FCD"/>
    <w:rsid w:val="002C3048"/>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1AD"/>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F7"/>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C61"/>
    <w:rsid w:val="002F2D7C"/>
    <w:rsid w:val="002F2EAB"/>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44"/>
    <w:rsid w:val="00302EDE"/>
    <w:rsid w:val="00302FEF"/>
    <w:rsid w:val="0030318E"/>
    <w:rsid w:val="00304296"/>
    <w:rsid w:val="00304556"/>
    <w:rsid w:val="0030478A"/>
    <w:rsid w:val="00304915"/>
    <w:rsid w:val="00304A02"/>
    <w:rsid w:val="00304AC5"/>
    <w:rsid w:val="00304C9E"/>
    <w:rsid w:val="00304F79"/>
    <w:rsid w:val="0030525E"/>
    <w:rsid w:val="0030559C"/>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233"/>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C1"/>
    <w:rsid w:val="00321368"/>
    <w:rsid w:val="003213A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063"/>
    <w:rsid w:val="0033337F"/>
    <w:rsid w:val="0033341E"/>
    <w:rsid w:val="00333E73"/>
    <w:rsid w:val="003342EB"/>
    <w:rsid w:val="003344F3"/>
    <w:rsid w:val="00334920"/>
    <w:rsid w:val="00334DFF"/>
    <w:rsid w:val="00334E18"/>
    <w:rsid w:val="00334FAD"/>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9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5C67"/>
    <w:rsid w:val="003461DA"/>
    <w:rsid w:val="00346220"/>
    <w:rsid w:val="003468CA"/>
    <w:rsid w:val="00346E5D"/>
    <w:rsid w:val="0034714B"/>
    <w:rsid w:val="0034745C"/>
    <w:rsid w:val="003474CD"/>
    <w:rsid w:val="003477F0"/>
    <w:rsid w:val="003479B6"/>
    <w:rsid w:val="0035025F"/>
    <w:rsid w:val="0035041A"/>
    <w:rsid w:val="0035041F"/>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A4"/>
    <w:rsid w:val="003552C6"/>
    <w:rsid w:val="003558FD"/>
    <w:rsid w:val="00355A83"/>
    <w:rsid w:val="003562D7"/>
    <w:rsid w:val="00356353"/>
    <w:rsid w:val="00356786"/>
    <w:rsid w:val="003567C9"/>
    <w:rsid w:val="003569ED"/>
    <w:rsid w:val="00356CB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B19"/>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72"/>
    <w:rsid w:val="003B5FAF"/>
    <w:rsid w:val="003B6008"/>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437"/>
    <w:rsid w:val="003C156E"/>
    <w:rsid w:val="003C1872"/>
    <w:rsid w:val="003C24EF"/>
    <w:rsid w:val="003C2C07"/>
    <w:rsid w:val="003C2C9D"/>
    <w:rsid w:val="003C2CAA"/>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532"/>
    <w:rsid w:val="003D7719"/>
    <w:rsid w:val="003D79E8"/>
    <w:rsid w:val="003D7B14"/>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2E2B"/>
    <w:rsid w:val="003F301B"/>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F40"/>
    <w:rsid w:val="00412F6F"/>
    <w:rsid w:val="00413369"/>
    <w:rsid w:val="0041380E"/>
    <w:rsid w:val="00413925"/>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2BA"/>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81F"/>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DF2"/>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96"/>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1B3"/>
    <w:rsid w:val="0046790D"/>
    <w:rsid w:val="0047041E"/>
    <w:rsid w:val="00470628"/>
    <w:rsid w:val="00470750"/>
    <w:rsid w:val="00470893"/>
    <w:rsid w:val="0047099D"/>
    <w:rsid w:val="0047166D"/>
    <w:rsid w:val="00471856"/>
    <w:rsid w:val="00471DB0"/>
    <w:rsid w:val="00471F3E"/>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276"/>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43C"/>
    <w:rsid w:val="00495FCE"/>
    <w:rsid w:val="004961DB"/>
    <w:rsid w:val="004961F0"/>
    <w:rsid w:val="00496418"/>
    <w:rsid w:val="004964D9"/>
    <w:rsid w:val="0049653E"/>
    <w:rsid w:val="00496ABB"/>
    <w:rsid w:val="00496BD4"/>
    <w:rsid w:val="00496BEF"/>
    <w:rsid w:val="00496DC2"/>
    <w:rsid w:val="00496E38"/>
    <w:rsid w:val="00496FF0"/>
    <w:rsid w:val="00497567"/>
    <w:rsid w:val="00497C03"/>
    <w:rsid w:val="004A01E1"/>
    <w:rsid w:val="004A025B"/>
    <w:rsid w:val="004A0D01"/>
    <w:rsid w:val="004A0DB7"/>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122"/>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6DA"/>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94"/>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E02"/>
    <w:rsid w:val="004E6F18"/>
    <w:rsid w:val="004E704A"/>
    <w:rsid w:val="004E7239"/>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0F6"/>
    <w:rsid w:val="004F2826"/>
    <w:rsid w:val="004F2AA6"/>
    <w:rsid w:val="004F2B9C"/>
    <w:rsid w:val="004F2CCE"/>
    <w:rsid w:val="004F2F8B"/>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4F35"/>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BB5"/>
    <w:rsid w:val="00554C26"/>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6DD"/>
    <w:rsid w:val="00561A95"/>
    <w:rsid w:val="00561AB0"/>
    <w:rsid w:val="00561BF6"/>
    <w:rsid w:val="0056218D"/>
    <w:rsid w:val="005621CC"/>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4FE1"/>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B7A"/>
    <w:rsid w:val="00585C3A"/>
    <w:rsid w:val="00586013"/>
    <w:rsid w:val="00586068"/>
    <w:rsid w:val="00586136"/>
    <w:rsid w:val="0058628A"/>
    <w:rsid w:val="00586667"/>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26B6"/>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968"/>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020"/>
    <w:rsid w:val="005F1362"/>
    <w:rsid w:val="005F1643"/>
    <w:rsid w:val="005F1FE4"/>
    <w:rsid w:val="005F24C7"/>
    <w:rsid w:val="005F2528"/>
    <w:rsid w:val="005F369B"/>
    <w:rsid w:val="005F370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35"/>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37"/>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C7"/>
    <w:rsid w:val="006209E8"/>
    <w:rsid w:val="006219B8"/>
    <w:rsid w:val="00621A10"/>
    <w:rsid w:val="00621B6A"/>
    <w:rsid w:val="00621C0B"/>
    <w:rsid w:val="00621C72"/>
    <w:rsid w:val="00621CAD"/>
    <w:rsid w:val="006220CB"/>
    <w:rsid w:val="00622704"/>
    <w:rsid w:val="00622DA1"/>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52"/>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4FB"/>
    <w:rsid w:val="0064179F"/>
    <w:rsid w:val="006419ED"/>
    <w:rsid w:val="00642420"/>
    <w:rsid w:val="006427DE"/>
    <w:rsid w:val="00642C85"/>
    <w:rsid w:val="00642D10"/>
    <w:rsid w:val="00642E34"/>
    <w:rsid w:val="00642E65"/>
    <w:rsid w:val="00643769"/>
    <w:rsid w:val="00643891"/>
    <w:rsid w:val="00643DCD"/>
    <w:rsid w:val="00644200"/>
    <w:rsid w:val="0064428B"/>
    <w:rsid w:val="00644511"/>
    <w:rsid w:val="0064479D"/>
    <w:rsid w:val="0064486C"/>
    <w:rsid w:val="00644E60"/>
    <w:rsid w:val="00645190"/>
    <w:rsid w:val="00645A1F"/>
    <w:rsid w:val="00645ACC"/>
    <w:rsid w:val="00645B8A"/>
    <w:rsid w:val="00645C50"/>
    <w:rsid w:val="00645C6E"/>
    <w:rsid w:val="0064655B"/>
    <w:rsid w:val="006466B5"/>
    <w:rsid w:val="006468B8"/>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04"/>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97FD3"/>
    <w:rsid w:val="006A03A2"/>
    <w:rsid w:val="006A04D8"/>
    <w:rsid w:val="006A05EF"/>
    <w:rsid w:val="006A0942"/>
    <w:rsid w:val="006A0F5F"/>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A7C1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1F9"/>
    <w:rsid w:val="006C22BD"/>
    <w:rsid w:val="006C2350"/>
    <w:rsid w:val="006C2604"/>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0CE"/>
    <w:rsid w:val="006D72E1"/>
    <w:rsid w:val="006D74C9"/>
    <w:rsid w:val="006D7579"/>
    <w:rsid w:val="006D7598"/>
    <w:rsid w:val="006D7B93"/>
    <w:rsid w:val="006D7BBD"/>
    <w:rsid w:val="006D7C30"/>
    <w:rsid w:val="006D7D69"/>
    <w:rsid w:val="006D7DAD"/>
    <w:rsid w:val="006D7EC6"/>
    <w:rsid w:val="006E010A"/>
    <w:rsid w:val="006E0219"/>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35"/>
    <w:rsid w:val="006E2BFC"/>
    <w:rsid w:val="006E312A"/>
    <w:rsid w:val="006E32FC"/>
    <w:rsid w:val="006E3D3A"/>
    <w:rsid w:val="006E3F4F"/>
    <w:rsid w:val="006E4646"/>
    <w:rsid w:val="006E512D"/>
    <w:rsid w:val="006E5477"/>
    <w:rsid w:val="006E554E"/>
    <w:rsid w:val="006E58EF"/>
    <w:rsid w:val="006E5A5C"/>
    <w:rsid w:val="006E5AFE"/>
    <w:rsid w:val="006E61EF"/>
    <w:rsid w:val="006E68E9"/>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BF9"/>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084"/>
    <w:rsid w:val="00722260"/>
    <w:rsid w:val="007225BB"/>
    <w:rsid w:val="0072270B"/>
    <w:rsid w:val="007227C7"/>
    <w:rsid w:val="007229BA"/>
    <w:rsid w:val="00722B61"/>
    <w:rsid w:val="00722B72"/>
    <w:rsid w:val="00722BD3"/>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2AB0"/>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1A57"/>
    <w:rsid w:val="0076200C"/>
    <w:rsid w:val="007624A2"/>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B77"/>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693"/>
    <w:rsid w:val="007708D5"/>
    <w:rsid w:val="00770A53"/>
    <w:rsid w:val="00770CEE"/>
    <w:rsid w:val="00770EE7"/>
    <w:rsid w:val="00771161"/>
    <w:rsid w:val="00771C14"/>
    <w:rsid w:val="00771DC1"/>
    <w:rsid w:val="007721AD"/>
    <w:rsid w:val="00772232"/>
    <w:rsid w:val="00772400"/>
    <w:rsid w:val="007727BB"/>
    <w:rsid w:val="007728EC"/>
    <w:rsid w:val="007728F4"/>
    <w:rsid w:val="00772D15"/>
    <w:rsid w:val="00772DC3"/>
    <w:rsid w:val="007733C4"/>
    <w:rsid w:val="00773EBA"/>
    <w:rsid w:val="00773EC7"/>
    <w:rsid w:val="007743A1"/>
    <w:rsid w:val="007744EF"/>
    <w:rsid w:val="007753AA"/>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67"/>
    <w:rsid w:val="007859E1"/>
    <w:rsid w:val="00785C86"/>
    <w:rsid w:val="007861D1"/>
    <w:rsid w:val="00786272"/>
    <w:rsid w:val="007864B2"/>
    <w:rsid w:val="00786620"/>
    <w:rsid w:val="0078681A"/>
    <w:rsid w:val="007868B7"/>
    <w:rsid w:val="00786BC0"/>
    <w:rsid w:val="007875E7"/>
    <w:rsid w:val="00787736"/>
    <w:rsid w:val="00787A55"/>
    <w:rsid w:val="00787FF1"/>
    <w:rsid w:val="0079018A"/>
    <w:rsid w:val="00790A12"/>
    <w:rsid w:val="00791190"/>
    <w:rsid w:val="007912BC"/>
    <w:rsid w:val="007916D2"/>
    <w:rsid w:val="00791866"/>
    <w:rsid w:val="00791ADE"/>
    <w:rsid w:val="00791BE9"/>
    <w:rsid w:val="00791BEA"/>
    <w:rsid w:val="007924E2"/>
    <w:rsid w:val="007926B7"/>
    <w:rsid w:val="00792AD3"/>
    <w:rsid w:val="00792D3A"/>
    <w:rsid w:val="00792ECC"/>
    <w:rsid w:val="00793774"/>
    <w:rsid w:val="00793869"/>
    <w:rsid w:val="00793901"/>
    <w:rsid w:val="007939C7"/>
    <w:rsid w:val="00793F70"/>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996"/>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291"/>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CA8"/>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9D8"/>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3C"/>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67F"/>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3E60"/>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1E7A"/>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A06"/>
    <w:rsid w:val="0083417A"/>
    <w:rsid w:val="00834348"/>
    <w:rsid w:val="00834512"/>
    <w:rsid w:val="008349E7"/>
    <w:rsid w:val="00834A7C"/>
    <w:rsid w:val="00834DFD"/>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586"/>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0EE"/>
    <w:rsid w:val="008722B0"/>
    <w:rsid w:val="0087250F"/>
    <w:rsid w:val="00872C7C"/>
    <w:rsid w:val="00872D63"/>
    <w:rsid w:val="00872F39"/>
    <w:rsid w:val="0087342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068"/>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836"/>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82E"/>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2C12"/>
    <w:rsid w:val="008F3069"/>
    <w:rsid w:val="008F35F6"/>
    <w:rsid w:val="008F3B64"/>
    <w:rsid w:val="008F3D2D"/>
    <w:rsid w:val="008F3D7C"/>
    <w:rsid w:val="008F3DC9"/>
    <w:rsid w:val="008F3FFE"/>
    <w:rsid w:val="008F4107"/>
    <w:rsid w:val="008F476D"/>
    <w:rsid w:val="008F4B0F"/>
    <w:rsid w:val="008F4B50"/>
    <w:rsid w:val="008F4BFE"/>
    <w:rsid w:val="008F4E3F"/>
    <w:rsid w:val="008F505F"/>
    <w:rsid w:val="008F5406"/>
    <w:rsid w:val="008F5866"/>
    <w:rsid w:val="008F595E"/>
    <w:rsid w:val="008F6188"/>
    <w:rsid w:val="008F645F"/>
    <w:rsid w:val="008F6649"/>
    <w:rsid w:val="008F692B"/>
    <w:rsid w:val="008F6CD1"/>
    <w:rsid w:val="008F6FBB"/>
    <w:rsid w:val="008F7088"/>
    <w:rsid w:val="008F718A"/>
    <w:rsid w:val="008F7365"/>
    <w:rsid w:val="008F74FF"/>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58F"/>
    <w:rsid w:val="009036BA"/>
    <w:rsid w:val="0090398A"/>
    <w:rsid w:val="00903A1F"/>
    <w:rsid w:val="00903F0F"/>
    <w:rsid w:val="00903F59"/>
    <w:rsid w:val="00903F6F"/>
    <w:rsid w:val="009040A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78B"/>
    <w:rsid w:val="00907BEE"/>
    <w:rsid w:val="00907E1A"/>
    <w:rsid w:val="009103C0"/>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0D"/>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106"/>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3957"/>
    <w:rsid w:val="00944202"/>
    <w:rsid w:val="00944335"/>
    <w:rsid w:val="00944553"/>
    <w:rsid w:val="0094484A"/>
    <w:rsid w:val="00944AF4"/>
    <w:rsid w:val="009451CD"/>
    <w:rsid w:val="00945581"/>
    <w:rsid w:val="00945879"/>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505"/>
    <w:rsid w:val="0096068B"/>
    <w:rsid w:val="009606D0"/>
    <w:rsid w:val="009607AF"/>
    <w:rsid w:val="0096091D"/>
    <w:rsid w:val="00960A88"/>
    <w:rsid w:val="00960C68"/>
    <w:rsid w:val="00960CB6"/>
    <w:rsid w:val="00960D27"/>
    <w:rsid w:val="00961023"/>
    <w:rsid w:val="00961212"/>
    <w:rsid w:val="009612F1"/>
    <w:rsid w:val="009616FA"/>
    <w:rsid w:val="00961A61"/>
    <w:rsid w:val="00961B25"/>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D73"/>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24C"/>
    <w:rsid w:val="009935F3"/>
    <w:rsid w:val="00993627"/>
    <w:rsid w:val="0099367D"/>
    <w:rsid w:val="009936F0"/>
    <w:rsid w:val="00993D7B"/>
    <w:rsid w:val="00993FCF"/>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A8"/>
    <w:rsid w:val="009F79BE"/>
    <w:rsid w:val="00A0018E"/>
    <w:rsid w:val="00A005E8"/>
    <w:rsid w:val="00A00B60"/>
    <w:rsid w:val="00A00C28"/>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ED6"/>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04"/>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8E0"/>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18CD"/>
    <w:rsid w:val="00A5219E"/>
    <w:rsid w:val="00A521E0"/>
    <w:rsid w:val="00A524C8"/>
    <w:rsid w:val="00A5291D"/>
    <w:rsid w:val="00A52EDB"/>
    <w:rsid w:val="00A530EA"/>
    <w:rsid w:val="00A53204"/>
    <w:rsid w:val="00A532E0"/>
    <w:rsid w:val="00A53429"/>
    <w:rsid w:val="00A53B52"/>
    <w:rsid w:val="00A53D83"/>
    <w:rsid w:val="00A54002"/>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1F66"/>
    <w:rsid w:val="00A621F3"/>
    <w:rsid w:val="00A622B7"/>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A9"/>
    <w:rsid w:val="00A764B9"/>
    <w:rsid w:val="00A76696"/>
    <w:rsid w:val="00A76794"/>
    <w:rsid w:val="00A7679D"/>
    <w:rsid w:val="00A76A52"/>
    <w:rsid w:val="00A76BF2"/>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669"/>
    <w:rsid w:val="00A82C1E"/>
    <w:rsid w:val="00A83068"/>
    <w:rsid w:val="00A831F0"/>
    <w:rsid w:val="00A83309"/>
    <w:rsid w:val="00A83BF1"/>
    <w:rsid w:val="00A83CA0"/>
    <w:rsid w:val="00A841ED"/>
    <w:rsid w:val="00A84298"/>
    <w:rsid w:val="00A8441F"/>
    <w:rsid w:val="00A844CE"/>
    <w:rsid w:val="00A84BA5"/>
    <w:rsid w:val="00A84DA3"/>
    <w:rsid w:val="00A84EBF"/>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8A8"/>
    <w:rsid w:val="00A9692B"/>
    <w:rsid w:val="00A96CF6"/>
    <w:rsid w:val="00A96D7E"/>
    <w:rsid w:val="00A97149"/>
    <w:rsid w:val="00A9727C"/>
    <w:rsid w:val="00A97666"/>
    <w:rsid w:val="00A97682"/>
    <w:rsid w:val="00A97B8C"/>
    <w:rsid w:val="00A97DBD"/>
    <w:rsid w:val="00A97EAC"/>
    <w:rsid w:val="00A97EF9"/>
    <w:rsid w:val="00AA0003"/>
    <w:rsid w:val="00AA011F"/>
    <w:rsid w:val="00AA0C4F"/>
    <w:rsid w:val="00AA0CB0"/>
    <w:rsid w:val="00AA0D9A"/>
    <w:rsid w:val="00AA1264"/>
    <w:rsid w:val="00AA158B"/>
    <w:rsid w:val="00AA15EA"/>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6FE6"/>
    <w:rsid w:val="00AA7568"/>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4FC2"/>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D2"/>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6F2B"/>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17"/>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5EB6"/>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DB0"/>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DF0"/>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8CE"/>
    <w:rsid w:val="00B3396B"/>
    <w:rsid w:val="00B33EF3"/>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60"/>
    <w:rsid w:val="00B45BA3"/>
    <w:rsid w:val="00B46192"/>
    <w:rsid w:val="00B46387"/>
    <w:rsid w:val="00B46501"/>
    <w:rsid w:val="00B46D6D"/>
    <w:rsid w:val="00B47784"/>
    <w:rsid w:val="00B4783F"/>
    <w:rsid w:val="00B47858"/>
    <w:rsid w:val="00B47A01"/>
    <w:rsid w:val="00B47CEF"/>
    <w:rsid w:val="00B50261"/>
    <w:rsid w:val="00B50340"/>
    <w:rsid w:val="00B50427"/>
    <w:rsid w:val="00B504F7"/>
    <w:rsid w:val="00B5060D"/>
    <w:rsid w:val="00B50810"/>
    <w:rsid w:val="00B50933"/>
    <w:rsid w:val="00B509C0"/>
    <w:rsid w:val="00B50E09"/>
    <w:rsid w:val="00B51420"/>
    <w:rsid w:val="00B51526"/>
    <w:rsid w:val="00B517F1"/>
    <w:rsid w:val="00B51A40"/>
    <w:rsid w:val="00B52309"/>
    <w:rsid w:val="00B5238F"/>
    <w:rsid w:val="00B52501"/>
    <w:rsid w:val="00B529F2"/>
    <w:rsid w:val="00B52EC8"/>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89D"/>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67CBC"/>
    <w:rsid w:val="00B7021B"/>
    <w:rsid w:val="00B70333"/>
    <w:rsid w:val="00B70985"/>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102"/>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7"/>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98C"/>
    <w:rsid w:val="00BC3CF8"/>
    <w:rsid w:val="00BC3F02"/>
    <w:rsid w:val="00BC4382"/>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840"/>
    <w:rsid w:val="00BC791C"/>
    <w:rsid w:val="00BC7A42"/>
    <w:rsid w:val="00BC7A45"/>
    <w:rsid w:val="00BC7E6E"/>
    <w:rsid w:val="00BD013E"/>
    <w:rsid w:val="00BD0383"/>
    <w:rsid w:val="00BD082C"/>
    <w:rsid w:val="00BD0870"/>
    <w:rsid w:val="00BD0BA5"/>
    <w:rsid w:val="00BD0CC9"/>
    <w:rsid w:val="00BD0FC4"/>
    <w:rsid w:val="00BD1122"/>
    <w:rsid w:val="00BD13ED"/>
    <w:rsid w:val="00BD140B"/>
    <w:rsid w:val="00BD1749"/>
    <w:rsid w:val="00BD1E33"/>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935"/>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8C1"/>
    <w:rsid w:val="00C10EF5"/>
    <w:rsid w:val="00C10F46"/>
    <w:rsid w:val="00C1114F"/>
    <w:rsid w:val="00C11183"/>
    <w:rsid w:val="00C11197"/>
    <w:rsid w:val="00C11366"/>
    <w:rsid w:val="00C114A3"/>
    <w:rsid w:val="00C1157C"/>
    <w:rsid w:val="00C11C33"/>
    <w:rsid w:val="00C11C73"/>
    <w:rsid w:val="00C11CDE"/>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C52"/>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3A"/>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508B7"/>
    <w:rsid w:val="00C509A8"/>
    <w:rsid w:val="00C509D3"/>
    <w:rsid w:val="00C50C78"/>
    <w:rsid w:val="00C50F91"/>
    <w:rsid w:val="00C51696"/>
    <w:rsid w:val="00C5193F"/>
    <w:rsid w:val="00C5197A"/>
    <w:rsid w:val="00C51D11"/>
    <w:rsid w:val="00C51D30"/>
    <w:rsid w:val="00C51D62"/>
    <w:rsid w:val="00C51F21"/>
    <w:rsid w:val="00C521CD"/>
    <w:rsid w:val="00C5257E"/>
    <w:rsid w:val="00C52619"/>
    <w:rsid w:val="00C527E4"/>
    <w:rsid w:val="00C531B4"/>
    <w:rsid w:val="00C532F9"/>
    <w:rsid w:val="00C5330D"/>
    <w:rsid w:val="00C5350E"/>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636"/>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55D"/>
    <w:rsid w:val="00C72C51"/>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4FA"/>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386"/>
    <w:rsid w:val="00CA4535"/>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87"/>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1F64"/>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149"/>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24"/>
    <w:rsid w:val="00CD61E3"/>
    <w:rsid w:val="00CD6823"/>
    <w:rsid w:val="00CD6C02"/>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175"/>
    <w:rsid w:val="00CE3257"/>
    <w:rsid w:val="00CE37C2"/>
    <w:rsid w:val="00CE38AA"/>
    <w:rsid w:val="00CE3963"/>
    <w:rsid w:val="00CE3CDC"/>
    <w:rsid w:val="00CE3D16"/>
    <w:rsid w:val="00CE3D41"/>
    <w:rsid w:val="00CE3FBA"/>
    <w:rsid w:val="00CE437D"/>
    <w:rsid w:val="00CE4932"/>
    <w:rsid w:val="00CE4C41"/>
    <w:rsid w:val="00CE5386"/>
    <w:rsid w:val="00CE53A7"/>
    <w:rsid w:val="00CE5891"/>
    <w:rsid w:val="00CE5E50"/>
    <w:rsid w:val="00CE5EF2"/>
    <w:rsid w:val="00CE630B"/>
    <w:rsid w:val="00CE6482"/>
    <w:rsid w:val="00CE64BD"/>
    <w:rsid w:val="00CE69F3"/>
    <w:rsid w:val="00CE6AD5"/>
    <w:rsid w:val="00CE6E24"/>
    <w:rsid w:val="00CE7392"/>
    <w:rsid w:val="00CE73DB"/>
    <w:rsid w:val="00CE76BD"/>
    <w:rsid w:val="00CE781A"/>
    <w:rsid w:val="00CE78FC"/>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2E4"/>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500"/>
    <w:rsid w:val="00D366C8"/>
    <w:rsid w:val="00D3681E"/>
    <w:rsid w:val="00D368C6"/>
    <w:rsid w:val="00D368DA"/>
    <w:rsid w:val="00D36C8E"/>
    <w:rsid w:val="00D36D5A"/>
    <w:rsid w:val="00D374EE"/>
    <w:rsid w:val="00D3760D"/>
    <w:rsid w:val="00D378E1"/>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E29"/>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2E8"/>
    <w:rsid w:val="00D553BD"/>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7BC"/>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962"/>
    <w:rsid w:val="00D97D08"/>
    <w:rsid w:val="00D97E86"/>
    <w:rsid w:val="00DA000D"/>
    <w:rsid w:val="00DA0016"/>
    <w:rsid w:val="00DA015E"/>
    <w:rsid w:val="00DA021A"/>
    <w:rsid w:val="00DA02EC"/>
    <w:rsid w:val="00DA0B76"/>
    <w:rsid w:val="00DA0EF9"/>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3A8"/>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2D33"/>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38D"/>
    <w:rsid w:val="00DD496B"/>
    <w:rsid w:val="00DD49D3"/>
    <w:rsid w:val="00DD53E6"/>
    <w:rsid w:val="00DD5443"/>
    <w:rsid w:val="00DD59AB"/>
    <w:rsid w:val="00DD5E0E"/>
    <w:rsid w:val="00DD5FD2"/>
    <w:rsid w:val="00DD5FFE"/>
    <w:rsid w:val="00DD6396"/>
    <w:rsid w:val="00DD6C70"/>
    <w:rsid w:val="00DD6DA2"/>
    <w:rsid w:val="00DD7054"/>
    <w:rsid w:val="00DD7171"/>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1B8"/>
    <w:rsid w:val="00DE697B"/>
    <w:rsid w:val="00DE7131"/>
    <w:rsid w:val="00DE752E"/>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538"/>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4B5"/>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932"/>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B5C"/>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1C3"/>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1B1"/>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256"/>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CA3"/>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97FD8"/>
    <w:rsid w:val="00EA0281"/>
    <w:rsid w:val="00EA0AB2"/>
    <w:rsid w:val="00EA0BD3"/>
    <w:rsid w:val="00EA0BFA"/>
    <w:rsid w:val="00EA0E05"/>
    <w:rsid w:val="00EA0E10"/>
    <w:rsid w:val="00EA14A6"/>
    <w:rsid w:val="00EA1987"/>
    <w:rsid w:val="00EA1B4A"/>
    <w:rsid w:val="00EA1CC1"/>
    <w:rsid w:val="00EA2271"/>
    <w:rsid w:val="00EA2555"/>
    <w:rsid w:val="00EA2585"/>
    <w:rsid w:val="00EA2598"/>
    <w:rsid w:val="00EA264B"/>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A7F2A"/>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4"/>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BB4"/>
    <w:rsid w:val="00EC4C42"/>
    <w:rsid w:val="00EC4D77"/>
    <w:rsid w:val="00EC4D7B"/>
    <w:rsid w:val="00EC4E2E"/>
    <w:rsid w:val="00EC555C"/>
    <w:rsid w:val="00EC5961"/>
    <w:rsid w:val="00EC5B3A"/>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5D7"/>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02D"/>
    <w:rsid w:val="00EE1189"/>
    <w:rsid w:val="00EE15CA"/>
    <w:rsid w:val="00EE18BB"/>
    <w:rsid w:val="00EE1938"/>
    <w:rsid w:val="00EE1993"/>
    <w:rsid w:val="00EE1CDA"/>
    <w:rsid w:val="00EE2013"/>
    <w:rsid w:val="00EE24B7"/>
    <w:rsid w:val="00EE24CE"/>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40"/>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955"/>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C53"/>
    <w:rsid w:val="00F10E93"/>
    <w:rsid w:val="00F11483"/>
    <w:rsid w:val="00F1165E"/>
    <w:rsid w:val="00F1191A"/>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C29"/>
    <w:rsid w:val="00F41D1F"/>
    <w:rsid w:val="00F428B8"/>
    <w:rsid w:val="00F42910"/>
    <w:rsid w:val="00F42C2B"/>
    <w:rsid w:val="00F43616"/>
    <w:rsid w:val="00F43E83"/>
    <w:rsid w:val="00F44833"/>
    <w:rsid w:val="00F44C32"/>
    <w:rsid w:val="00F4544A"/>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C48"/>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D73"/>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C8C"/>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E27"/>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2EE3"/>
    <w:rsid w:val="00F83301"/>
    <w:rsid w:val="00F83416"/>
    <w:rsid w:val="00F836DA"/>
    <w:rsid w:val="00F837DD"/>
    <w:rsid w:val="00F849D7"/>
    <w:rsid w:val="00F84A2F"/>
    <w:rsid w:val="00F84BAB"/>
    <w:rsid w:val="00F850C3"/>
    <w:rsid w:val="00F850EB"/>
    <w:rsid w:val="00F85394"/>
    <w:rsid w:val="00F855CB"/>
    <w:rsid w:val="00F85637"/>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7D8"/>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652"/>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36F"/>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0E2"/>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3EAB"/>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422"/>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2DF"/>
    <w:rsid w:val="00FF0895"/>
    <w:rsid w:val="00FF0B9C"/>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hart" Target="charts/chart3.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2-e/our%20doc/SLS%20results%20July3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2-e/our%20doc/SLS%20results%20July3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2-e/our%20doc/SLS%20results%20July3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2-e/our%20doc/SLS%20results%20July3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dirty="0">
                <a:effectLst/>
              </a:rPr>
              <a:t>SU/MU, rank-4, 20MHz, 15kHz, 80%RU, 4R</a:t>
            </a:r>
            <a:endParaRPr lang="en-US" sz="1000" dirty="0">
              <a:effectLst/>
            </a:endParaRPr>
          </a:p>
        </c:rich>
      </c:tx>
      <c:layout>
        <c:manualLayout>
          <c:xMode val="edge"/>
          <c:yMode val="edge"/>
          <c:x val="0.23934442438713488"/>
          <c:y val="3.9992094779433947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286561795590921"/>
          <c:y val="0.13949808463504149"/>
          <c:w val="0.7923643559488035"/>
          <c:h val="0.69299148044406866"/>
        </c:manualLayout>
      </c:layout>
      <c:scatterChart>
        <c:scatterStyle val="lineMarker"/>
        <c:varyColors val="0"/>
        <c:ser>
          <c:idx val="0"/>
          <c:order val="0"/>
          <c:tx>
            <c:v>R17 32-port</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'Sanity check v2'!$G$79:$G$82</c:f>
              <c:numCache>
                <c:formatCode>General</c:formatCode>
                <c:ptCount val="4"/>
                <c:pt idx="0">
                  <c:v>240</c:v>
                </c:pt>
                <c:pt idx="1">
                  <c:v>352</c:v>
                </c:pt>
                <c:pt idx="2">
                  <c:v>464</c:v>
                </c:pt>
                <c:pt idx="3">
                  <c:v>576</c:v>
                </c:pt>
              </c:numCache>
            </c:numRef>
          </c:xVal>
          <c:yVal>
            <c:numRef>
              <c:f>'Sanity check v2'!$F$79:$F$82</c:f>
              <c:numCache>
                <c:formatCode>0.00</c:formatCode>
                <c:ptCount val="4"/>
                <c:pt idx="0">
                  <c:v>1.193745658975693</c:v>
                </c:pt>
                <c:pt idx="1">
                  <c:v>1.2881815322314425</c:v>
                </c:pt>
                <c:pt idx="2">
                  <c:v>1.2981593828011575</c:v>
                </c:pt>
                <c:pt idx="3">
                  <c:v>1.3178197073308311</c:v>
                </c:pt>
              </c:numCache>
            </c:numRef>
          </c:yVal>
          <c:smooth val="0"/>
          <c:extLst>
            <c:ext xmlns:c16="http://schemas.microsoft.com/office/drawing/2014/chart" uri="{C3380CC4-5D6E-409C-BE32-E72D297353CC}">
              <c16:uniqueId val="{00000000-8FCD-4AEB-B94D-BC8F820500B0}"/>
            </c:ext>
          </c:extLst>
        </c:ser>
        <c:ser>
          <c:idx val="1"/>
          <c:order val="1"/>
          <c:tx>
            <c:v>R17 16-port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'Sanity check v2'!$G$83:$G$86</c:f>
              <c:numCache>
                <c:formatCode>General</c:formatCode>
                <c:ptCount val="4"/>
                <c:pt idx="0">
                  <c:v>120</c:v>
                </c:pt>
                <c:pt idx="1">
                  <c:v>176</c:v>
                </c:pt>
                <c:pt idx="2">
                  <c:v>232</c:v>
                </c:pt>
                <c:pt idx="3">
                  <c:v>288</c:v>
                </c:pt>
              </c:numCache>
            </c:numRef>
          </c:xVal>
          <c:yVal>
            <c:numRef>
              <c:f>'Sanity check v2'!$F$83:$F$86</c:f>
              <c:numCache>
                <c:formatCode>0.00</c:formatCode>
                <c:ptCount val="4"/>
                <c:pt idx="0">
                  <c:v>1.0514754713335581</c:v>
                </c:pt>
                <c:pt idx="1">
                  <c:v>1.166947091813227</c:v>
                </c:pt>
                <c:pt idx="2">
                  <c:v>1.1998082814419886</c:v>
                </c:pt>
                <c:pt idx="3">
                  <c:v>1.2105785849973896</c:v>
                </c:pt>
              </c:numCache>
            </c:numRef>
          </c:yVal>
          <c:smooth val="0"/>
          <c:extLst>
            <c:ext xmlns:c16="http://schemas.microsoft.com/office/drawing/2014/chart" uri="{C3380CC4-5D6E-409C-BE32-E72D297353CC}">
              <c16:uniqueId val="{00000001-8FCD-4AEB-B94D-BC8F820500B0}"/>
            </c:ext>
          </c:extLst>
        </c:ser>
        <c:ser>
          <c:idx val="2"/>
          <c:order val="2"/>
          <c:tx>
            <c:v>eT2 PS 8-port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'Sanity check v2'!$I$89:$I$94</c:f>
              <c:numCache>
                <c:formatCode>General</c:formatCode>
                <c:ptCount val="6"/>
                <c:pt idx="0">
                  <c:v>172</c:v>
                </c:pt>
                <c:pt idx="1">
                  <c:v>229</c:v>
                </c:pt>
                <c:pt idx="2">
                  <c:v>265</c:v>
                </c:pt>
                <c:pt idx="3">
                  <c:v>378</c:v>
                </c:pt>
                <c:pt idx="4">
                  <c:v>567</c:v>
                </c:pt>
                <c:pt idx="5">
                  <c:v>623</c:v>
                </c:pt>
              </c:numCache>
            </c:numRef>
          </c:xVal>
          <c:yVal>
            <c:numRef>
              <c:f>'Sanity check v2'!$H$89:$H$94</c:f>
              <c:numCache>
                <c:formatCode>0.00</c:formatCode>
                <c:ptCount val="6"/>
                <c:pt idx="0">
                  <c:v>1</c:v>
                </c:pt>
                <c:pt idx="1">
                  <c:v>1.0760633382440674</c:v>
                </c:pt>
                <c:pt idx="2">
                  <c:v>1.2051886715424003</c:v>
                </c:pt>
                <c:pt idx="3">
                  <c:v>1.2551308827890242</c:v>
                </c:pt>
                <c:pt idx="4">
                  <c:v>1.252602554243059</c:v>
                </c:pt>
                <c:pt idx="5">
                  <c:v>1.2556545451964825</c:v>
                </c:pt>
              </c:numCache>
            </c:numRef>
          </c:yVal>
          <c:smooth val="0"/>
          <c:extLst>
            <c:ext xmlns:c16="http://schemas.microsoft.com/office/drawing/2014/chart" uri="{C3380CC4-5D6E-409C-BE32-E72D297353CC}">
              <c16:uniqueId val="{00000002-8FCD-4AEB-B94D-BC8F820500B0}"/>
            </c:ext>
          </c:extLst>
        </c:ser>
        <c:dLbls>
          <c:showLegendKey val="0"/>
          <c:showVal val="0"/>
          <c:showCatName val="0"/>
          <c:showSerName val="0"/>
          <c:showPercent val="0"/>
          <c:showBubbleSize val="0"/>
        </c:dLbls>
        <c:axId val="705138376"/>
        <c:axId val="705143952"/>
      </c:scatterChart>
      <c:valAx>
        <c:axId val="7051383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5143952"/>
        <c:crosses val="autoZero"/>
        <c:crossBetween val="midCat"/>
      </c:valAx>
      <c:valAx>
        <c:axId val="705143952"/>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5138376"/>
        <c:crosses val="autoZero"/>
        <c:crossBetween val="midCat"/>
      </c:valAx>
      <c:spPr>
        <a:noFill/>
        <a:ln>
          <a:noFill/>
        </a:ln>
        <a:effectLst/>
      </c:spPr>
    </c:plotArea>
    <c:legend>
      <c:legendPos val="r"/>
      <c:layout>
        <c:manualLayout>
          <c:xMode val="edge"/>
          <c:yMode val="edge"/>
          <c:x val="0.50548345976902442"/>
          <c:y val="0.52239092895503036"/>
          <c:w val="0.30378590363392594"/>
          <c:h val="0.3010426038831732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dirty="0">
                <a:effectLst/>
              </a:rPr>
              <a:t>SU/MU, rank-4, 20MHz, 15kHz, 80%RU, 4R, counting CSI-RS overhead </a:t>
            </a:r>
            <a:endParaRPr lang="en-US" sz="1000" dirty="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047652614125167"/>
          <c:y val="0.17976312940572325"/>
          <c:w val="0.82324841643014357"/>
          <c:h val="0.67963722214494293"/>
        </c:manualLayout>
      </c:layout>
      <c:scatterChart>
        <c:scatterStyle val="lineMarker"/>
        <c:varyColors val="0"/>
        <c:ser>
          <c:idx val="0"/>
          <c:order val="0"/>
          <c:tx>
            <c:v>R17 32-port</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'Sanity check v2'!$G$79:$G$82</c:f>
              <c:numCache>
                <c:formatCode>General</c:formatCode>
                <c:ptCount val="4"/>
                <c:pt idx="0">
                  <c:v>240</c:v>
                </c:pt>
                <c:pt idx="1">
                  <c:v>352</c:v>
                </c:pt>
                <c:pt idx="2">
                  <c:v>464</c:v>
                </c:pt>
                <c:pt idx="3">
                  <c:v>576</c:v>
                </c:pt>
              </c:numCache>
            </c:numRef>
          </c:xVal>
          <c:yVal>
            <c:numRef>
              <c:f>'Sanity check v2'!$J$79:$J$82</c:f>
              <c:numCache>
                <c:formatCode>General</c:formatCode>
                <c:ptCount val="4"/>
                <c:pt idx="0">
                  <c:v>1.1032472960311879</c:v>
                </c:pt>
                <c:pt idx="1">
                  <c:v>1.1922418735937705</c:v>
                </c:pt>
                <c:pt idx="2">
                  <c:v>1.2026751524494514</c:v>
                </c:pt>
                <c:pt idx="3">
                  <c:v>1.2211597677799957</c:v>
                </c:pt>
              </c:numCache>
            </c:numRef>
          </c:yVal>
          <c:smooth val="0"/>
          <c:extLst>
            <c:ext xmlns:c16="http://schemas.microsoft.com/office/drawing/2014/chart" uri="{C3380CC4-5D6E-409C-BE32-E72D297353CC}">
              <c16:uniqueId val="{00000000-E3C3-4987-A0DF-D2BFFF65813E}"/>
            </c:ext>
          </c:extLst>
        </c:ser>
        <c:ser>
          <c:idx val="1"/>
          <c:order val="1"/>
          <c:tx>
            <c:v>R17 16-port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'Sanity check v2'!$G$83:$G$86</c:f>
              <c:numCache>
                <c:formatCode>General</c:formatCode>
                <c:ptCount val="4"/>
                <c:pt idx="0">
                  <c:v>120</c:v>
                </c:pt>
                <c:pt idx="1">
                  <c:v>176</c:v>
                </c:pt>
                <c:pt idx="2">
                  <c:v>232</c:v>
                </c:pt>
                <c:pt idx="3">
                  <c:v>288</c:v>
                </c:pt>
              </c:numCache>
            </c:numRef>
          </c:xVal>
          <c:yVal>
            <c:numRef>
              <c:f>'Sanity check v2'!$J$83:$J$86</c:f>
              <c:numCache>
                <c:formatCode>General</c:formatCode>
                <c:ptCount val="4"/>
                <c:pt idx="0">
                  <c:v>1.0226753122397891</c:v>
                </c:pt>
                <c:pt idx="1">
                  <c:v>1.1360615409630204</c:v>
                </c:pt>
                <c:pt idx="2">
                  <c:v>1.1685453245804514</c:v>
                </c:pt>
                <c:pt idx="3">
                  <c:v>1.1794075524948919</c:v>
                </c:pt>
              </c:numCache>
            </c:numRef>
          </c:yVal>
          <c:smooth val="0"/>
          <c:extLst>
            <c:ext xmlns:c16="http://schemas.microsoft.com/office/drawing/2014/chart" uri="{C3380CC4-5D6E-409C-BE32-E72D297353CC}">
              <c16:uniqueId val="{00000001-E3C3-4987-A0DF-D2BFFF65813E}"/>
            </c:ext>
          </c:extLst>
        </c:ser>
        <c:ser>
          <c:idx val="2"/>
          <c:order val="2"/>
          <c:tx>
            <c:v>eT2 PS 8-port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'Sanity check v2'!$I$89:$I$94</c:f>
              <c:numCache>
                <c:formatCode>General</c:formatCode>
                <c:ptCount val="6"/>
                <c:pt idx="0">
                  <c:v>172</c:v>
                </c:pt>
                <c:pt idx="1">
                  <c:v>229</c:v>
                </c:pt>
                <c:pt idx="2">
                  <c:v>265</c:v>
                </c:pt>
                <c:pt idx="3">
                  <c:v>378</c:v>
                </c:pt>
                <c:pt idx="4">
                  <c:v>567</c:v>
                </c:pt>
                <c:pt idx="5">
                  <c:v>623</c:v>
                </c:pt>
              </c:numCache>
            </c:numRef>
          </c:xVal>
          <c:yVal>
            <c:numRef>
              <c:f>'Sanity check v2'!$L$89:$L$94</c:f>
              <c:numCache>
                <c:formatCode>General</c:formatCode>
                <c:ptCount val="6"/>
                <c:pt idx="0">
                  <c:v>1</c:v>
                </c:pt>
                <c:pt idx="1">
                  <c:v>1.0765048907012869</c:v>
                </c:pt>
                <c:pt idx="2">
                  <c:v>1.2069195539184356</c:v>
                </c:pt>
                <c:pt idx="3">
                  <c:v>1.2574485229090697</c:v>
                </c:pt>
                <c:pt idx="4">
                  <c:v>1.2547870273064701</c:v>
                </c:pt>
                <c:pt idx="5">
                  <c:v>1.2578443407718152</c:v>
                </c:pt>
              </c:numCache>
            </c:numRef>
          </c:yVal>
          <c:smooth val="0"/>
          <c:extLst>
            <c:ext xmlns:c16="http://schemas.microsoft.com/office/drawing/2014/chart" uri="{C3380CC4-5D6E-409C-BE32-E72D297353CC}">
              <c16:uniqueId val="{00000002-E3C3-4987-A0DF-D2BFFF65813E}"/>
            </c:ext>
          </c:extLst>
        </c:ser>
        <c:dLbls>
          <c:showLegendKey val="0"/>
          <c:showVal val="0"/>
          <c:showCatName val="0"/>
          <c:showSerName val="0"/>
          <c:showPercent val="0"/>
          <c:showBubbleSize val="0"/>
        </c:dLbls>
        <c:axId val="662899344"/>
        <c:axId val="662899672"/>
      </c:scatterChart>
      <c:valAx>
        <c:axId val="6628993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899672"/>
        <c:crosses val="autoZero"/>
        <c:crossBetween val="midCat"/>
      </c:valAx>
      <c:valAx>
        <c:axId val="662899672"/>
        <c:scaling>
          <c:orientation val="minMax"/>
          <c:max val="1.35"/>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899344"/>
        <c:crosses val="autoZero"/>
        <c:crossBetween val="midCat"/>
      </c:valAx>
      <c:spPr>
        <a:noFill/>
        <a:ln>
          <a:noFill/>
        </a:ln>
        <a:effectLst/>
      </c:spPr>
    </c:plotArea>
    <c:legend>
      <c:legendPos val="r"/>
      <c:layout>
        <c:manualLayout>
          <c:xMode val="edge"/>
          <c:yMode val="edge"/>
          <c:x val="0.63023792508867282"/>
          <c:y val="0.5680633995594625"/>
          <c:w val="0.25890059230982065"/>
          <c:h val="0.17674905253411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u="none" strike="noStrike" baseline="0" dirty="0">
                <a:effectLst/>
              </a:rPr>
              <a:t>SU, rank-4, 20MHz, 15kHz, 20%RU, 4R </a:t>
            </a:r>
            <a:endParaRPr lang="en-US" sz="1000" dirty="0"/>
          </a:p>
        </c:rich>
      </c:tx>
      <c:layout>
        <c:manualLayout>
          <c:xMode val="edge"/>
          <c:yMode val="edge"/>
          <c:x val="0.29607494808744095"/>
          <c:y val="4.2637162559045677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27574507634333"/>
          <c:y val="0.15767938458400305"/>
          <c:w val="0.79639514473924233"/>
          <c:h val="0.66832147025463151"/>
        </c:manualLayout>
      </c:layout>
      <c:scatterChart>
        <c:scatterStyle val="lineMarker"/>
        <c:varyColors val="0"/>
        <c:ser>
          <c:idx val="0"/>
          <c:order val="0"/>
          <c:tx>
            <c:v>R17 32-port</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'Sanity check v2'!$G$79:$G$82</c:f>
              <c:numCache>
                <c:formatCode>General</c:formatCode>
                <c:ptCount val="4"/>
                <c:pt idx="0">
                  <c:v>240</c:v>
                </c:pt>
                <c:pt idx="1">
                  <c:v>352</c:v>
                </c:pt>
                <c:pt idx="2">
                  <c:v>464</c:v>
                </c:pt>
                <c:pt idx="3">
                  <c:v>576</c:v>
                </c:pt>
              </c:numCache>
            </c:numRef>
          </c:xVal>
          <c:yVal>
            <c:numRef>
              <c:f>'Sanity check v2'!$E$79:$E$82</c:f>
              <c:numCache>
                <c:formatCode>0.00</c:formatCode>
                <c:ptCount val="4"/>
                <c:pt idx="0">
                  <c:v>1.0462962962962963</c:v>
                </c:pt>
                <c:pt idx="1">
                  <c:v>1.0740740740740742</c:v>
                </c:pt>
                <c:pt idx="2">
                  <c:v>1.0833333333333333</c:v>
                </c:pt>
                <c:pt idx="3">
                  <c:v>1.0925925925925926</c:v>
                </c:pt>
              </c:numCache>
            </c:numRef>
          </c:yVal>
          <c:smooth val="0"/>
          <c:extLst>
            <c:ext xmlns:c16="http://schemas.microsoft.com/office/drawing/2014/chart" uri="{C3380CC4-5D6E-409C-BE32-E72D297353CC}">
              <c16:uniqueId val="{00000000-59B9-4B7C-894B-BB61106FAAAA}"/>
            </c:ext>
          </c:extLst>
        </c:ser>
        <c:ser>
          <c:idx val="1"/>
          <c:order val="1"/>
          <c:tx>
            <c:v>R17 16-port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'Sanity check v2'!$G$83:$G$86</c:f>
              <c:numCache>
                <c:formatCode>General</c:formatCode>
                <c:ptCount val="4"/>
                <c:pt idx="0">
                  <c:v>120</c:v>
                </c:pt>
                <c:pt idx="1">
                  <c:v>176</c:v>
                </c:pt>
                <c:pt idx="2">
                  <c:v>232</c:v>
                </c:pt>
                <c:pt idx="3">
                  <c:v>288</c:v>
                </c:pt>
              </c:numCache>
            </c:numRef>
          </c:xVal>
          <c:yVal>
            <c:numRef>
              <c:f>'Sanity check v2'!$E$83:$E$86</c:f>
              <c:numCache>
                <c:formatCode>0.00</c:formatCode>
                <c:ptCount val="4"/>
                <c:pt idx="0">
                  <c:v>1.0092592592592593</c:v>
                </c:pt>
                <c:pt idx="1">
                  <c:v>1.037037037037037</c:v>
                </c:pt>
                <c:pt idx="2">
                  <c:v>1.0555555555555556</c:v>
                </c:pt>
                <c:pt idx="3">
                  <c:v>1.0555555555555556</c:v>
                </c:pt>
              </c:numCache>
            </c:numRef>
          </c:yVal>
          <c:smooth val="0"/>
          <c:extLst>
            <c:ext xmlns:c16="http://schemas.microsoft.com/office/drawing/2014/chart" uri="{C3380CC4-5D6E-409C-BE32-E72D297353CC}">
              <c16:uniqueId val="{00000001-59B9-4B7C-894B-BB61106FAAAA}"/>
            </c:ext>
          </c:extLst>
        </c:ser>
        <c:ser>
          <c:idx val="2"/>
          <c:order val="2"/>
          <c:tx>
            <c:v>eT2 PS 8-port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'Sanity check v2'!$I$89:$I$94</c:f>
              <c:numCache>
                <c:formatCode>General</c:formatCode>
                <c:ptCount val="6"/>
                <c:pt idx="0">
                  <c:v>172</c:v>
                </c:pt>
                <c:pt idx="1">
                  <c:v>229</c:v>
                </c:pt>
                <c:pt idx="2">
                  <c:v>265</c:v>
                </c:pt>
                <c:pt idx="3">
                  <c:v>378</c:v>
                </c:pt>
                <c:pt idx="4">
                  <c:v>567</c:v>
                </c:pt>
                <c:pt idx="5">
                  <c:v>623</c:v>
                </c:pt>
              </c:numCache>
            </c:numRef>
          </c:xVal>
          <c:yVal>
            <c:numRef>
              <c:f>'Sanity check v2'!$G$89:$G$94</c:f>
              <c:numCache>
                <c:formatCode>0.00</c:formatCode>
                <c:ptCount val="6"/>
                <c:pt idx="0">
                  <c:v>1</c:v>
                </c:pt>
                <c:pt idx="1">
                  <c:v>1.037037037037037</c:v>
                </c:pt>
                <c:pt idx="2">
                  <c:v>1.0740740740740742</c:v>
                </c:pt>
                <c:pt idx="3">
                  <c:v>1.1018518518518519</c:v>
                </c:pt>
                <c:pt idx="4">
                  <c:v>1.1111111111111112</c:v>
                </c:pt>
                <c:pt idx="5">
                  <c:v>1.1111111111111112</c:v>
                </c:pt>
              </c:numCache>
            </c:numRef>
          </c:yVal>
          <c:smooth val="0"/>
          <c:extLst>
            <c:ext xmlns:c16="http://schemas.microsoft.com/office/drawing/2014/chart" uri="{C3380CC4-5D6E-409C-BE32-E72D297353CC}">
              <c16:uniqueId val="{00000002-59B9-4B7C-894B-BB61106FAAAA}"/>
            </c:ext>
          </c:extLst>
        </c:ser>
        <c:dLbls>
          <c:showLegendKey val="0"/>
          <c:showVal val="0"/>
          <c:showCatName val="0"/>
          <c:showSerName val="0"/>
          <c:showPercent val="0"/>
          <c:showBubbleSize val="0"/>
        </c:dLbls>
        <c:axId val="943566488"/>
        <c:axId val="943564848"/>
      </c:scatterChart>
      <c:valAx>
        <c:axId val="9435664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3564848"/>
        <c:crosses val="autoZero"/>
        <c:crossBetween val="midCat"/>
      </c:valAx>
      <c:valAx>
        <c:axId val="943564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3566488"/>
        <c:crosses val="autoZero"/>
        <c:crossBetween val="midCat"/>
      </c:valAx>
      <c:spPr>
        <a:noFill/>
        <a:ln>
          <a:noFill/>
        </a:ln>
        <a:effectLst/>
      </c:spPr>
    </c:plotArea>
    <c:legend>
      <c:legendPos val="r"/>
      <c:layout>
        <c:manualLayout>
          <c:xMode val="edge"/>
          <c:yMode val="edge"/>
          <c:x val="0.5533638548726747"/>
          <c:y val="0.50720455265437914"/>
          <c:w val="0.2584705167118399"/>
          <c:h val="0.3027282338617028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dirty="0">
                <a:effectLst/>
              </a:rPr>
              <a:t>SU, rank-4, 20MHz, 15kHz, 20%RU, 4R, counting CSI-RS overhead </a:t>
            </a:r>
            <a:endParaRPr lang="en-US" sz="1000" dirty="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7171296296296296"/>
          <c:w val="0.80598840769903757"/>
          <c:h val="0.67884988334791463"/>
        </c:manualLayout>
      </c:layout>
      <c:scatterChart>
        <c:scatterStyle val="lineMarker"/>
        <c:varyColors val="0"/>
        <c:ser>
          <c:idx val="0"/>
          <c:order val="0"/>
          <c:tx>
            <c:v>R17 32-port</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'Sanity check v2'!$G$79:$G$82</c:f>
              <c:numCache>
                <c:formatCode>General</c:formatCode>
                <c:ptCount val="4"/>
                <c:pt idx="0">
                  <c:v>240</c:v>
                </c:pt>
                <c:pt idx="1">
                  <c:v>352</c:v>
                </c:pt>
                <c:pt idx="2">
                  <c:v>464</c:v>
                </c:pt>
                <c:pt idx="3">
                  <c:v>576</c:v>
                </c:pt>
              </c:numCache>
            </c:numRef>
          </c:xVal>
          <c:yVal>
            <c:numRef>
              <c:f>'Sanity check v2'!$Q$79:$Q$82</c:f>
              <c:numCache>
                <c:formatCode>0.00</c:formatCode>
                <c:ptCount val="4"/>
                <c:pt idx="0">
                  <c:v>1.0184306500377929</c:v>
                </c:pt>
                <c:pt idx="1">
                  <c:v>1.0454686318972033</c:v>
                </c:pt>
                <c:pt idx="2">
                  <c:v>1.0544812925170068</c:v>
                </c:pt>
                <c:pt idx="3">
                  <c:v>1.0634939531368104</c:v>
                </c:pt>
              </c:numCache>
            </c:numRef>
          </c:yVal>
          <c:smooth val="0"/>
          <c:extLst>
            <c:ext xmlns:c16="http://schemas.microsoft.com/office/drawing/2014/chart" uri="{C3380CC4-5D6E-409C-BE32-E72D297353CC}">
              <c16:uniqueId val="{00000000-12ED-4C5E-9358-877176F3BC1F}"/>
            </c:ext>
          </c:extLst>
        </c:ser>
        <c:ser>
          <c:idx val="1"/>
          <c:order val="1"/>
          <c:tx>
            <c:v>R17 16-port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'Sanity check v2'!$G$83:$G$86</c:f>
              <c:numCache>
                <c:formatCode>General</c:formatCode>
                <c:ptCount val="4"/>
                <c:pt idx="0">
                  <c:v>120</c:v>
                </c:pt>
                <c:pt idx="1">
                  <c:v>176</c:v>
                </c:pt>
                <c:pt idx="2">
                  <c:v>232</c:v>
                </c:pt>
                <c:pt idx="3">
                  <c:v>288</c:v>
                </c:pt>
              </c:numCache>
            </c:numRef>
          </c:xVal>
          <c:yVal>
            <c:numRef>
              <c:f>'Sanity check v2'!$Q$83:$Q$86</c:f>
              <c:numCache>
                <c:formatCode>0.00</c:formatCode>
                <c:ptCount val="4"/>
                <c:pt idx="0">
                  <c:v>1.0061696900982615</c:v>
                </c:pt>
                <c:pt idx="1">
                  <c:v>1.0338624338624338</c:v>
                </c:pt>
                <c:pt idx="2">
                  <c:v>1.0523242630385488</c:v>
                </c:pt>
                <c:pt idx="3">
                  <c:v>1.0523242630385488</c:v>
                </c:pt>
              </c:numCache>
            </c:numRef>
          </c:yVal>
          <c:smooth val="0"/>
          <c:extLst>
            <c:ext xmlns:c16="http://schemas.microsoft.com/office/drawing/2014/chart" uri="{C3380CC4-5D6E-409C-BE32-E72D297353CC}">
              <c16:uniqueId val="{00000001-12ED-4C5E-9358-877176F3BC1F}"/>
            </c:ext>
          </c:extLst>
        </c:ser>
        <c:ser>
          <c:idx val="2"/>
          <c:order val="2"/>
          <c:tx>
            <c:v>eT2 PS 8-port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'Sanity check v2'!$I$89:$I$94</c:f>
              <c:numCache>
                <c:formatCode>General</c:formatCode>
                <c:ptCount val="6"/>
                <c:pt idx="0">
                  <c:v>172</c:v>
                </c:pt>
                <c:pt idx="1">
                  <c:v>229</c:v>
                </c:pt>
                <c:pt idx="2">
                  <c:v>265</c:v>
                </c:pt>
                <c:pt idx="3">
                  <c:v>378</c:v>
                </c:pt>
                <c:pt idx="4">
                  <c:v>567</c:v>
                </c:pt>
                <c:pt idx="5">
                  <c:v>623</c:v>
                </c:pt>
              </c:numCache>
            </c:numRef>
          </c:xVal>
          <c:yVal>
            <c:numRef>
              <c:f>'Sanity check v2'!$S$89:$S$94</c:f>
              <c:numCache>
                <c:formatCode>0.00</c:formatCode>
                <c:ptCount val="6"/>
                <c:pt idx="0">
                  <c:v>1</c:v>
                </c:pt>
                <c:pt idx="1">
                  <c:v>1.037037037037037</c:v>
                </c:pt>
                <c:pt idx="2">
                  <c:v>1.0740740740740742</c:v>
                </c:pt>
                <c:pt idx="3">
                  <c:v>1.1018518518518519</c:v>
                </c:pt>
                <c:pt idx="4">
                  <c:v>1.1111111111111112</c:v>
                </c:pt>
                <c:pt idx="5">
                  <c:v>1.1111111111111112</c:v>
                </c:pt>
              </c:numCache>
            </c:numRef>
          </c:yVal>
          <c:smooth val="0"/>
          <c:extLst>
            <c:ext xmlns:c16="http://schemas.microsoft.com/office/drawing/2014/chart" uri="{C3380CC4-5D6E-409C-BE32-E72D297353CC}">
              <c16:uniqueId val="{00000002-12ED-4C5E-9358-877176F3BC1F}"/>
            </c:ext>
          </c:extLst>
        </c:ser>
        <c:dLbls>
          <c:showLegendKey val="0"/>
          <c:showVal val="0"/>
          <c:showCatName val="0"/>
          <c:showSerName val="0"/>
          <c:showPercent val="0"/>
          <c:showBubbleSize val="0"/>
        </c:dLbls>
        <c:axId val="717720720"/>
        <c:axId val="676986472"/>
      </c:scatterChart>
      <c:valAx>
        <c:axId val="7177207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6986472"/>
        <c:crosses val="autoZero"/>
        <c:crossBetween val="midCat"/>
      </c:valAx>
      <c:valAx>
        <c:axId val="6769864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7720720"/>
        <c:crosses val="autoZero"/>
        <c:crossBetween val="midCat"/>
      </c:valAx>
      <c:spPr>
        <a:noFill/>
        <a:ln>
          <a:noFill/>
        </a:ln>
        <a:effectLst/>
      </c:spPr>
    </c:plotArea>
    <c:legend>
      <c:legendPos val="b"/>
      <c:layout>
        <c:manualLayout>
          <c:xMode val="edge"/>
          <c:yMode val="edge"/>
          <c:x val="0.19725174978127735"/>
          <c:y val="0.75520778652668419"/>
          <c:w val="0.69438538932633409"/>
          <c:h val="7.812554680664918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HR33RHYHUWRF-4-17395</_dlc_DocId>
    <_dlc_DocIdUrl xmlns="c06861ca-3f08-4d07-bff7-bb15bac121f4">
      <Url>https://projects.qualcomm.com/sites/pentari/_layouts/15/DocIdRedir.aspx?ID=HR33RHYHUWRF-4-17395</Url>
      <Description>HR33RHYHUWRF-4-17395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498B1-791D-40D3-AF8D-ED5DB4F3E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51FCA-67A4-417B-9C9A-8B783863C5CB}">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7637801-19FD-4E0D-93BF-377ACF46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4401</TotalTime>
  <Pages>13</Pages>
  <Words>5161</Words>
  <Characters>29420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969</cp:revision>
  <cp:lastPrinted>2017-06-16T20:54:00Z</cp:lastPrinted>
  <dcterms:created xsi:type="dcterms:W3CDTF">2020-01-19T07:38:00Z</dcterms:created>
  <dcterms:modified xsi:type="dcterms:W3CDTF">2020-10-24T02:42:00Z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12cf7fe3-406b-4b77-a402-319d9bedf69f</vt:lpwstr>
  </property>
</Properties>
</file>